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B5DC6" w14:textId="2C07D872" w:rsidR="003C4F4E" w:rsidRPr="004C29F8" w:rsidRDefault="003C4F4E" w:rsidP="0073438F">
      <w:pPr>
        <w:pStyle w:val="NoSpacing"/>
        <w:jc w:val="center"/>
        <w:rPr>
          <w:rFonts w:ascii="Calibri" w:eastAsiaTheme="minorHAnsi" w:hAnsi="Calibri" w:cs="Calibri"/>
          <w:color w:val="404040" w:themeColor="text1" w:themeTint="BF"/>
          <w:lang w:val="nl-BE" w:eastAsia="en-US"/>
        </w:rPr>
      </w:pPr>
      <w:bookmarkStart w:id="0" w:name="_Hlk107991920"/>
      <w:bookmarkEnd w:id="0"/>
    </w:p>
    <w:p w14:paraId="44074D8E" w14:textId="77777777" w:rsidR="00A050E5" w:rsidRPr="00CE2A1E" w:rsidRDefault="00A050E5" w:rsidP="0073438F">
      <w:pPr>
        <w:pStyle w:val="NoSpacing"/>
        <w:jc w:val="center"/>
        <w:rPr>
          <w:rFonts w:ascii="Calibri" w:eastAsiaTheme="minorHAnsi" w:hAnsi="Calibri" w:cs="Calibri"/>
          <w:color w:val="404040" w:themeColor="text1" w:themeTint="BF"/>
          <w:lang w:eastAsia="en-US"/>
        </w:rPr>
      </w:pPr>
    </w:p>
    <w:p w14:paraId="6985F27A" w14:textId="77777777" w:rsidR="00D31D06" w:rsidRPr="00CE2A1E" w:rsidRDefault="00D31D06" w:rsidP="0073438F">
      <w:pPr>
        <w:pStyle w:val="NoSpacing"/>
        <w:jc w:val="center"/>
        <w:rPr>
          <w:rFonts w:ascii="Calibri" w:eastAsiaTheme="minorHAnsi" w:hAnsi="Calibri" w:cs="Calibri"/>
          <w:color w:val="404040" w:themeColor="text1" w:themeTint="BF"/>
          <w:lang w:eastAsia="en-US"/>
        </w:rPr>
      </w:pPr>
    </w:p>
    <w:sdt>
      <w:sdtPr>
        <w:rPr>
          <w:rFonts w:eastAsiaTheme="minorHAnsi" w:cstheme="minorHAnsi"/>
          <w:color w:val="404040" w:themeColor="text1" w:themeTint="BF"/>
          <w:lang w:eastAsia="en-US"/>
        </w:rPr>
        <w:id w:val="1079097094"/>
        <w:docPartObj>
          <w:docPartGallery w:val="Cover Pages"/>
          <w:docPartUnique/>
        </w:docPartObj>
      </w:sdtPr>
      <w:sdtContent>
        <w:p w14:paraId="2417123B" w14:textId="77777777" w:rsidR="0041455D" w:rsidRPr="00426B2A" w:rsidRDefault="0041455D" w:rsidP="00B92564">
          <w:pPr>
            <w:pStyle w:val="NoSpacing"/>
            <w:jc w:val="both"/>
            <w:rPr>
              <w:rFonts w:cstheme="minorHAnsi"/>
              <w:noProof/>
              <w:color w:val="404040" w:themeColor="text1" w:themeTint="BF"/>
              <w:lang w:eastAsia="it-IT"/>
            </w:rPr>
          </w:pPr>
        </w:p>
        <w:p w14:paraId="10E7FCD9" w14:textId="77777777" w:rsidR="002A03DA" w:rsidRPr="00426B2A" w:rsidRDefault="002A03DA" w:rsidP="004E6D14">
          <w:pPr>
            <w:ind w:left="0"/>
            <w:jc w:val="center"/>
            <w:rPr>
              <w:rFonts w:cstheme="minorHAnsi"/>
              <w:b/>
            </w:rPr>
          </w:pPr>
          <w:r w:rsidRPr="00426B2A">
            <w:rPr>
              <w:rFonts w:cstheme="minorHAnsi"/>
              <w:b/>
              <w:noProof/>
              <w:color w:val="70AD47" w:themeColor="accent6"/>
              <w:lang w:val="de-DE" w:eastAsia="de-DE"/>
            </w:rPr>
            <w:drawing>
              <wp:inline distT="0" distB="0" distL="0" distR="0" wp14:anchorId="40E89B4C" wp14:editId="369A8362">
                <wp:extent cx="1737360" cy="10483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7360" cy="1048385"/>
                        </a:xfrm>
                        <a:prstGeom prst="rect">
                          <a:avLst/>
                        </a:prstGeom>
                        <a:noFill/>
                      </pic:spPr>
                    </pic:pic>
                  </a:graphicData>
                </a:graphic>
              </wp:inline>
            </w:drawing>
          </w:r>
        </w:p>
        <w:p w14:paraId="5A2792DA" w14:textId="658CA5A3" w:rsidR="004E6D14" w:rsidRPr="00426B2A" w:rsidRDefault="007C0A6F" w:rsidP="00310AB8">
          <w:pPr>
            <w:ind w:left="0"/>
            <w:jc w:val="center"/>
            <w:rPr>
              <w:rFonts w:cstheme="minorHAnsi"/>
              <w:b/>
              <w:color w:val="7FBC4D"/>
              <w:sz w:val="26"/>
              <w:szCs w:val="26"/>
            </w:rPr>
          </w:pPr>
          <w:r w:rsidRPr="00426B2A">
            <w:rPr>
              <w:rFonts w:cstheme="minorHAnsi"/>
              <w:b/>
              <w:color w:val="7FBC4D"/>
              <w:sz w:val="26"/>
              <w:szCs w:val="26"/>
            </w:rPr>
            <w:t>Co-creating</w:t>
          </w:r>
          <w:r w:rsidR="00D05C8B" w:rsidRPr="00426B2A">
            <w:rPr>
              <w:rFonts w:cstheme="minorHAnsi"/>
              <w:b/>
              <w:color w:val="7FBC4D"/>
              <w:sz w:val="26"/>
              <w:szCs w:val="26"/>
            </w:rPr>
            <w:t xml:space="preserve"> sustainable and competitive FRuits and vEgetableS’ </w:t>
          </w:r>
        </w:p>
        <w:p w14:paraId="1AB3FC5F" w14:textId="0ABEF0C6" w:rsidR="00D05C8B" w:rsidRPr="00426B2A" w:rsidRDefault="00D05C8B" w:rsidP="00310AB8">
          <w:pPr>
            <w:ind w:left="0"/>
            <w:jc w:val="center"/>
            <w:rPr>
              <w:rFonts w:cstheme="minorHAnsi"/>
              <w:b/>
              <w:color w:val="7FBC4D"/>
              <w:sz w:val="26"/>
              <w:szCs w:val="26"/>
            </w:rPr>
          </w:pPr>
          <w:r w:rsidRPr="00426B2A">
            <w:rPr>
              <w:rFonts w:cstheme="minorHAnsi"/>
              <w:b/>
              <w:color w:val="7FBC4D"/>
              <w:sz w:val="26"/>
              <w:szCs w:val="26"/>
            </w:rPr>
            <w:t>value cHains in Europe</w:t>
          </w:r>
        </w:p>
        <w:p w14:paraId="1BA42200" w14:textId="3552580B" w:rsidR="00C07740" w:rsidRPr="00426B2A" w:rsidRDefault="00417108" w:rsidP="00417108">
          <w:pPr>
            <w:tabs>
              <w:tab w:val="left" w:pos="1875"/>
            </w:tabs>
            <w:kinsoku w:val="0"/>
            <w:overflowPunct w:val="0"/>
            <w:spacing w:after="0"/>
            <w:ind w:left="0"/>
            <w:textAlignment w:val="baseline"/>
            <w:rPr>
              <w:rFonts w:eastAsia="Times New Roman" w:cstheme="minorHAnsi"/>
              <w:b/>
              <w:color w:val="404040" w:themeColor="text1" w:themeTint="BF"/>
              <w:kern w:val="24"/>
            </w:rPr>
          </w:pPr>
          <w:r w:rsidRPr="00426B2A">
            <w:rPr>
              <w:rFonts w:eastAsia="Times New Roman" w:cstheme="minorHAnsi"/>
              <w:b/>
              <w:color w:val="404040" w:themeColor="text1" w:themeTint="BF"/>
              <w:kern w:val="24"/>
            </w:rPr>
            <w:tab/>
          </w:r>
        </w:p>
        <w:p w14:paraId="02B90982" w14:textId="6D1C9309" w:rsidR="00C07740" w:rsidRPr="00426B2A" w:rsidRDefault="00C07740" w:rsidP="00C07740">
          <w:pPr>
            <w:kinsoku w:val="0"/>
            <w:overflowPunct w:val="0"/>
            <w:spacing w:after="0"/>
            <w:ind w:left="0"/>
            <w:jc w:val="center"/>
            <w:textAlignment w:val="baseline"/>
            <w:rPr>
              <w:rFonts w:eastAsia="Times New Roman" w:cstheme="minorHAnsi"/>
              <w:b/>
              <w:color w:val="404040" w:themeColor="text1" w:themeTint="BF"/>
              <w:kern w:val="24"/>
            </w:rPr>
          </w:pPr>
        </w:p>
        <w:p w14:paraId="7C41A9EA" w14:textId="6BC604E5" w:rsidR="00FE21E8" w:rsidRPr="00426B2A" w:rsidRDefault="00FE21E8" w:rsidP="00C07740">
          <w:pPr>
            <w:kinsoku w:val="0"/>
            <w:overflowPunct w:val="0"/>
            <w:spacing w:after="0"/>
            <w:ind w:left="0"/>
            <w:jc w:val="center"/>
            <w:textAlignment w:val="baseline"/>
            <w:rPr>
              <w:rFonts w:eastAsia="Times New Roman" w:cstheme="minorHAnsi"/>
              <w:b/>
              <w:color w:val="404040" w:themeColor="text1" w:themeTint="BF"/>
              <w:kern w:val="24"/>
            </w:rPr>
          </w:pPr>
        </w:p>
        <w:p w14:paraId="26B6C4CC" w14:textId="4CA88679" w:rsidR="00FE21E8" w:rsidRPr="00426B2A" w:rsidRDefault="00FE21E8" w:rsidP="00C07740">
          <w:pPr>
            <w:kinsoku w:val="0"/>
            <w:overflowPunct w:val="0"/>
            <w:spacing w:after="0"/>
            <w:ind w:left="0"/>
            <w:jc w:val="center"/>
            <w:textAlignment w:val="baseline"/>
            <w:rPr>
              <w:rFonts w:eastAsia="Times New Roman" w:cstheme="minorHAnsi"/>
              <w:b/>
              <w:color w:val="404040" w:themeColor="text1" w:themeTint="BF"/>
              <w:kern w:val="24"/>
            </w:rPr>
          </w:pPr>
        </w:p>
        <w:p w14:paraId="783BAAEB" w14:textId="2418E6D8" w:rsidR="00FE21E8" w:rsidRPr="00426B2A" w:rsidRDefault="00FE21E8" w:rsidP="00C07740">
          <w:pPr>
            <w:kinsoku w:val="0"/>
            <w:overflowPunct w:val="0"/>
            <w:spacing w:after="0"/>
            <w:ind w:left="0"/>
            <w:jc w:val="center"/>
            <w:textAlignment w:val="baseline"/>
            <w:rPr>
              <w:rFonts w:eastAsia="Times New Roman" w:cstheme="minorHAnsi"/>
              <w:b/>
              <w:color w:val="404040" w:themeColor="text1" w:themeTint="BF"/>
              <w:kern w:val="24"/>
            </w:rPr>
          </w:pPr>
        </w:p>
        <w:p w14:paraId="6A5CAE7A" w14:textId="77777777" w:rsidR="00FE21E8" w:rsidRPr="00426B2A" w:rsidRDefault="00FE21E8" w:rsidP="00C07740">
          <w:pPr>
            <w:kinsoku w:val="0"/>
            <w:overflowPunct w:val="0"/>
            <w:spacing w:after="0"/>
            <w:ind w:left="0"/>
            <w:jc w:val="center"/>
            <w:textAlignment w:val="baseline"/>
            <w:rPr>
              <w:rFonts w:eastAsia="Times New Roman" w:cstheme="minorHAnsi"/>
              <w:b/>
              <w:color w:val="404040" w:themeColor="text1" w:themeTint="BF"/>
              <w:kern w:val="24"/>
            </w:rPr>
          </w:pPr>
        </w:p>
        <w:p w14:paraId="3F103F9B" w14:textId="609CB43A" w:rsidR="00FE21E8" w:rsidRPr="00426B2A" w:rsidRDefault="00FE21E8" w:rsidP="00C07740">
          <w:pPr>
            <w:kinsoku w:val="0"/>
            <w:overflowPunct w:val="0"/>
            <w:spacing w:after="0"/>
            <w:ind w:left="0"/>
            <w:jc w:val="center"/>
            <w:textAlignment w:val="baseline"/>
            <w:rPr>
              <w:rFonts w:eastAsia="Times New Roman" w:cstheme="minorHAnsi"/>
              <w:b/>
              <w:color w:val="404040" w:themeColor="text1" w:themeTint="BF"/>
              <w:kern w:val="24"/>
            </w:rPr>
          </w:pPr>
        </w:p>
        <w:p w14:paraId="76BB0FE0" w14:textId="015CF96B" w:rsidR="00FE21E8" w:rsidRPr="00426B2A" w:rsidRDefault="00FE21E8" w:rsidP="00C07740">
          <w:pPr>
            <w:kinsoku w:val="0"/>
            <w:overflowPunct w:val="0"/>
            <w:spacing w:after="0"/>
            <w:ind w:left="0"/>
            <w:jc w:val="center"/>
            <w:textAlignment w:val="baseline"/>
            <w:rPr>
              <w:rFonts w:eastAsia="Times New Roman" w:cstheme="minorHAnsi"/>
              <w:b/>
              <w:color w:val="404040" w:themeColor="text1" w:themeTint="BF"/>
              <w:kern w:val="24"/>
            </w:rPr>
          </w:pPr>
        </w:p>
        <w:p w14:paraId="66D926DB" w14:textId="18C76C4F" w:rsidR="00FE21E8" w:rsidRPr="00426B2A" w:rsidRDefault="00FE21E8" w:rsidP="00C07740">
          <w:pPr>
            <w:kinsoku w:val="0"/>
            <w:overflowPunct w:val="0"/>
            <w:spacing w:after="0"/>
            <w:ind w:left="0"/>
            <w:jc w:val="center"/>
            <w:textAlignment w:val="baseline"/>
            <w:rPr>
              <w:rFonts w:eastAsia="Times New Roman" w:cstheme="minorHAnsi"/>
              <w:b/>
              <w:color w:val="003B4F"/>
              <w:kern w:val="24"/>
            </w:rPr>
          </w:pPr>
          <w:r w:rsidRPr="00426B2A">
            <w:rPr>
              <w:rFonts w:eastAsia="Times New Roman" w:cstheme="minorHAnsi"/>
              <w:b/>
              <w:color w:val="003B4F"/>
              <w:kern w:val="24"/>
            </w:rPr>
            <w:t xml:space="preserve">Deliverable </w:t>
          </w:r>
          <w:r w:rsidR="00E50EDF" w:rsidRPr="00426B2A">
            <w:rPr>
              <w:rFonts w:eastAsia="Times New Roman" w:cstheme="minorHAnsi"/>
              <w:b/>
              <w:color w:val="003B4F"/>
              <w:kern w:val="24"/>
            </w:rPr>
            <w:t>7</w:t>
          </w:r>
          <w:r w:rsidRPr="00426B2A">
            <w:rPr>
              <w:rFonts w:eastAsia="Times New Roman" w:cstheme="minorHAnsi"/>
              <w:b/>
              <w:color w:val="003B4F"/>
              <w:kern w:val="24"/>
            </w:rPr>
            <w:t>.</w:t>
          </w:r>
          <w:r w:rsidR="00E50EDF" w:rsidRPr="00426B2A">
            <w:rPr>
              <w:rFonts w:eastAsia="Times New Roman" w:cstheme="minorHAnsi"/>
              <w:b/>
              <w:color w:val="003B4F"/>
              <w:kern w:val="24"/>
            </w:rPr>
            <w:t>2</w:t>
          </w:r>
        </w:p>
        <w:p w14:paraId="2305D404" w14:textId="724AFD35" w:rsidR="00FE21E8" w:rsidRPr="00426B2A" w:rsidRDefault="00E50EDF" w:rsidP="00C07740">
          <w:pPr>
            <w:kinsoku w:val="0"/>
            <w:overflowPunct w:val="0"/>
            <w:spacing w:after="0"/>
            <w:ind w:left="0"/>
            <w:jc w:val="center"/>
            <w:textAlignment w:val="baseline"/>
            <w:rPr>
              <w:rFonts w:eastAsia="Times New Roman" w:cstheme="minorHAnsi"/>
              <w:b/>
              <w:color w:val="003B4F"/>
              <w:kern w:val="24"/>
            </w:rPr>
          </w:pPr>
          <w:r w:rsidRPr="00426B2A">
            <w:rPr>
              <w:rFonts w:eastAsia="Times New Roman" w:cstheme="minorHAnsi"/>
              <w:b/>
              <w:color w:val="003B4F"/>
              <w:kern w:val="24"/>
            </w:rPr>
            <w:t>Policy Brief</w:t>
          </w:r>
        </w:p>
        <w:p w14:paraId="68D54CE7" w14:textId="2F2E8D70" w:rsidR="00FE21E8" w:rsidRPr="00426B2A" w:rsidRDefault="00FE21E8" w:rsidP="00C07740">
          <w:pPr>
            <w:kinsoku w:val="0"/>
            <w:overflowPunct w:val="0"/>
            <w:spacing w:after="0"/>
            <w:ind w:left="0"/>
            <w:jc w:val="center"/>
            <w:textAlignment w:val="baseline"/>
            <w:rPr>
              <w:rFonts w:eastAsia="Times New Roman" w:cstheme="minorHAnsi"/>
              <w:b/>
              <w:color w:val="003B4F"/>
              <w:kern w:val="24"/>
            </w:rPr>
          </w:pPr>
        </w:p>
        <w:p w14:paraId="27F4C234" w14:textId="27A0CB6F" w:rsidR="00FE21E8" w:rsidRPr="00426B2A" w:rsidRDefault="00FE21E8" w:rsidP="00C07740">
          <w:pPr>
            <w:kinsoku w:val="0"/>
            <w:overflowPunct w:val="0"/>
            <w:spacing w:after="0"/>
            <w:ind w:left="0"/>
            <w:jc w:val="center"/>
            <w:textAlignment w:val="baseline"/>
            <w:rPr>
              <w:rFonts w:eastAsia="Times New Roman" w:cstheme="minorHAnsi"/>
              <w:b/>
              <w:color w:val="003B4F"/>
              <w:kern w:val="24"/>
            </w:rPr>
          </w:pPr>
          <w:r w:rsidRPr="00426B2A">
            <w:rPr>
              <w:rFonts w:eastAsia="Times New Roman" w:cstheme="minorHAnsi"/>
              <w:b/>
              <w:color w:val="003B4F"/>
              <w:kern w:val="24"/>
            </w:rPr>
            <w:t xml:space="preserve">Responsible partner: </w:t>
          </w:r>
          <w:r w:rsidR="00E50EDF" w:rsidRPr="00426B2A">
            <w:rPr>
              <w:rFonts w:eastAsia="Times New Roman" w:cstheme="minorHAnsi"/>
              <w:b/>
              <w:color w:val="003B4F"/>
              <w:kern w:val="24"/>
            </w:rPr>
            <w:t>UGent</w:t>
          </w:r>
        </w:p>
        <w:p w14:paraId="76371984" w14:textId="6489E567" w:rsidR="00FE21E8" w:rsidRDefault="00FE21E8" w:rsidP="00C07740">
          <w:pPr>
            <w:kinsoku w:val="0"/>
            <w:overflowPunct w:val="0"/>
            <w:spacing w:after="0"/>
            <w:ind w:left="0"/>
            <w:jc w:val="center"/>
            <w:textAlignment w:val="baseline"/>
            <w:rPr>
              <w:rFonts w:eastAsia="Times New Roman" w:cstheme="minorHAnsi"/>
              <w:b/>
              <w:color w:val="404040" w:themeColor="text1" w:themeTint="BF"/>
              <w:kern w:val="24"/>
            </w:rPr>
          </w:pPr>
        </w:p>
        <w:p w14:paraId="1E7C7FFB" w14:textId="77777777" w:rsidR="00443FD5" w:rsidRDefault="00443FD5" w:rsidP="00C07740">
          <w:pPr>
            <w:kinsoku w:val="0"/>
            <w:overflowPunct w:val="0"/>
            <w:spacing w:after="0"/>
            <w:ind w:left="0"/>
            <w:jc w:val="center"/>
            <w:textAlignment w:val="baseline"/>
            <w:rPr>
              <w:rFonts w:eastAsia="Times New Roman" w:cstheme="minorHAnsi"/>
              <w:b/>
              <w:color w:val="404040" w:themeColor="text1" w:themeTint="BF"/>
              <w:kern w:val="24"/>
            </w:rPr>
          </w:pPr>
        </w:p>
        <w:p w14:paraId="0C577895" w14:textId="77777777" w:rsidR="00443FD5" w:rsidRDefault="00443FD5" w:rsidP="00C07740">
          <w:pPr>
            <w:kinsoku w:val="0"/>
            <w:overflowPunct w:val="0"/>
            <w:spacing w:after="0"/>
            <w:ind w:left="0"/>
            <w:jc w:val="center"/>
            <w:textAlignment w:val="baseline"/>
            <w:rPr>
              <w:rFonts w:eastAsia="Times New Roman" w:cstheme="minorHAnsi"/>
              <w:b/>
              <w:color w:val="404040" w:themeColor="text1" w:themeTint="BF"/>
              <w:kern w:val="24"/>
            </w:rPr>
          </w:pPr>
        </w:p>
        <w:p w14:paraId="183D2505" w14:textId="77777777" w:rsidR="00443FD5" w:rsidRDefault="00443FD5" w:rsidP="00C07740">
          <w:pPr>
            <w:kinsoku w:val="0"/>
            <w:overflowPunct w:val="0"/>
            <w:spacing w:after="0"/>
            <w:ind w:left="0"/>
            <w:jc w:val="center"/>
            <w:textAlignment w:val="baseline"/>
            <w:rPr>
              <w:rFonts w:eastAsia="Times New Roman" w:cstheme="minorHAnsi"/>
              <w:b/>
              <w:color w:val="404040" w:themeColor="text1" w:themeTint="BF"/>
              <w:kern w:val="24"/>
            </w:rPr>
          </w:pPr>
        </w:p>
        <w:p w14:paraId="19D4055B" w14:textId="77777777" w:rsidR="00443FD5" w:rsidRDefault="00443FD5" w:rsidP="00C07740">
          <w:pPr>
            <w:kinsoku w:val="0"/>
            <w:overflowPunct w:val="0"/>
            <w:spacing w:after="0"/>
            <w:ind w:left="0"/>
            <w:jc w:val="center"/>
            <w:textAlignment w:val="baseline"/>
            <w:rPr>
              <w:rFonts w:eastAsia="Times New Roman" w:cstheme="minorHAnsi"/>
              <w:b/>
              <w:color w:val="404040" w:themeColor="text1" w:themeTint="BF"/>
              <w:kern w:val="24"/>
            </w:rPr>
          </w:pPr>
        </w:p>
        <w:p w14:paraId="0A812B3D" w14:textId="77777777" w:rsidR="00443FD5" w:rsidRDefault="00443FD5" w:rsidP="00C07740">
          <w:pPr>
            <w:kinsoku w:val="0"/>
            <w:overflowPunct w:val="0"/>
            <w:spacing w:after="0"/>
            <w:ind w:left="0"/>
            <w:jc w:val="center"/>
            <w:textAlignment w:val="baseline"/>
            <w:rPr>
              <w:rFonts w:eastAsia="Times New Roman" w:cstheme="minorHAnsi"/>
              <w:b/>
              <w:color w:val="404040" w:themeColor="text1" w:themeTint="BF"/>
              <w:kern w:val="24"/>
            </w:rPr>
          </w:pPr>
        </w:p>
        <w:p w14:paraId="281E1E6B" w14:textId="77777777" w:rsidR="00443FD5" w:rsidRDefault="00443FD5" w:rsidP="00C07740">
          <w:pPr>
            <w:kinsoku w:val="0"/>
            <w:overflowPunct w:val="0"/>
            <w:spacing w:after="0"/>
            <w:ind w:left="0"/>
            <w:jc w:val="center"/>
            <w:textAlignment w:val="baseline"/>
            <w:rPr>
              <w:rFonts w:eastAsia="Times New Roman" w:cstheme="minorHAnsi"/>
              <w:b/>
              <w:color w:val="404040" w:themeColor="text1" w:themeTint="BF"/>
              <w:kern w:val="24"/>
            </w:rPr>
          </w:pPr>
        </w:p>
        <w:p w14:paraId="09AE25C9" w14:textId="674EB22A" w:rsidR="00443FD5" w:rsidRPr="00426B2A" w:rsidRDefault="00443FD5" w:rsidP="00C07740">
          <w:pPr>
            <w:kinsoku w:val="0"/>
            <w:overflowPunct w:val="0"/>
            <w:spacing w:after="0"/>
            <w:ind w:left="0"/>
            <w:jc w:val="center"/>
            <w:textAlignment w:val="baseline"/>
            <w:rPr>
              <w:rFonts w:eastAsia="Times New Roman" w:cstheme="minorHAnsi"/>
              <w:b/>
              <w:color w:val="404040" w:themeColor="text1" w:themeTint="BF"/>
              <w:kern w:val="24"/>
            </w:rPr>
          </w:pPr>
          <w:r>
            <w:rPr>
              <w:rFonts w:eastAsia="Times New Roman" w:cstheme="minorHAnsi"/>
              <w:b/>
              <w:color w:val="404040" w:themeColor="text1" w:themeTint="BF"/>
              <w:kern w:val="24"/>
            </w:rPr>
            <w:t>v1</w:t>
          </w:r>
        </w:p>
        <w:p w14:paraId="1932844D" w14:textId="2B8FA371" w:rsidR="00FE21E8" w:rsidRPr="00426B2A" w:rsidRDefault="00FE21E8" w:rsidP="000B6026">
          <w:pPr>
            <w:spacing w:after="160" w:line="259" w:lineRule="auto"/>
            <w:ind w:left="0"/>
            <w:jc w:val="center"/>
            <w:rPr>
              <w:rFonts w:eastAsia="Times New Roman" w:cstheme="minorHAnsi"/>
              <w:b/>
              <w:color w:val="404040" w:themeColor="text1" w:themeTint="BF"/>
              <w:kern w:val="24"/>
            </w:rPr>
          </w:pPr>
          <w:r w:rsidRPr="000B6026">
            <w:rPr>
              <w:rFonts w:eastAsia="Times New Roman" w:cstheme="minorHAnsi"/>
            </w:rPr>
            <w:br w:type="page"/>
          </w:r>
        </w:p>
        <w:p w14:paraId="7DB05F44" w14:textId="1C356787" w:rsidR="00FE21E8" w:rsidRPr="00426B2A" w:rsidRDefault="00B02DF3">
          <w:pPr>
            <w:spacing w:after="160" w:line="259" w:lineRule="auto"/>
            <w:ind w:left="0"/>
            <w:jc w:val="left"/>
            <w:rPr>
              <w:rFonts w:eastAsia="Times New Roman" w:cstheme="minorHAnsi"/>
              <w:b/>
              <w:color w:val="7FBC4D"/>
              <w:kern w:val="24"/>
              <w:sz w:val="28"/>
            </w:rPr>
          </w:pPr>
          <w:r w:rsidRPr="00426B2A">
            <w:rPr>
              <w:rFonts w:eastAsia="Times New Roman" w:cstheme="minorHAnsi"/>
              <w:b/>
              <w:color w:val="7FBC4D"/>
              <w:kern w:val="24"/>
              <w:sz w:val="28"/>
            </w:rPr>
            <w:lastRenderedPageBreak/>
            <w:t>Document Identification</w:t>
          </w:r>
        </w:p>
        <w:p w14:paraId="47D15A58" w14:textId="77777777" w:rsidR="00E35A3B" w:rsidRPr="00426B2A" w:rsidRDefault="00E35A3B">
          <w:pPr>
            <w:spacing w:after="160" w:line="259" w:lineRule="auto"/>
            <w:ind w:left="0"/>
            <w:jc w:val="left"/>
            <w:rPr>
              <w:rFonts w:eastAsia="Times New Roman" w:cstheme="minorHAnsi"/>
              <w:b/>
              <w:color w:val="404040" w:themeColor="text1" w:themeTint="BF"/>
              <w:kern w:val="24"/>
            </w:rPr>
          </w:pPr>
        </w:p>
        <w:tbl>
          <w:tblPr>
            <w:tblStyle w:val="TableGridLight"/>
            <w:tblW w:w="0" w:type="auto"/>
            <w:tblLook w:val="04A0" w:firstRow="1" w:lastRow="0" w:firstColumn="1" w:lastColumn="0" w:noHBand="0" w:noVBand="1"/>
          </w:tblPr>
          <w:tblGrid>
            <w:gridCol w:w="2830"/>
            <w:gridCol w:w="2266"/>
            <w:gridCol w:w="2266"/>
            <w:gridCol w:w="2266"/>
          </w:tblGrid>
          <w:tr w:rsidR="00E35A3B" w:rsidRPr="00426B2A" w14:paraId="314F0FD6"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4022E0D" w14:textId="77777777" w:rsidR="00FE21E8" w:rsidRPr="00426B2A" w:rsidRDefault="00FE21E8" w:rsidP="00B02DF3">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Project Acronym</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2AD66D6" w14:textId="2C0FF01C" w:rsidR="00FE21E8" w:rsidRPr="00426B2A" w:rsidRDefault="00FE21E8" w:rsidP="00B02DF3">
                <w:pPr>
                  <w:spacing w:after="0" w:line="360" w:lineRule="auto"/>
                  <w:ind w:left="101"/>
                  <w:rPr>
                    <w:rFonts w:asciiTheme="minorHAnsi" w:hAnsiTheme="minorHAnsi" w:cstheme="minorHAnsi"/>
                    <w:noProof/>
                    <w:sz w:val="22"/>
                    <w:lang w:val="en-GB"/>
                  </w:rPr>
                </w:pPr>
                <w:r w:rsidRPr="00426B2A">
                  <w:rPr>
                    <w:rFonts w:asciiTheme="minorHAnsi" w:hAnsiTheme="minorHAnsi" w:cstheme="minorHAnsi"/>
                    <w:noProof/>
                    <w:sz w:val="22"/>
                    <w:lang w:val="en-GB"/>
                  </w:rPr>
                  <w:t>CO-FRESH</w:t>
                </w:r>
              </w:p>
            </w:tc>
          </w:tr>
          <w:tr w:rsidR="00E35A3B" w:rsidRPr="00426B2A" w14:paraId="050C8FBC"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11F5464" w14:textId="77777777" w:rsidR="00FE21E8" w:rsidRPr="00426B2A" w:rsidRDefault="00FE21E8" w:rsidP="00B02DF3">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Project Full Title</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9F55D63" w14:textId="4278FE71" w:rsidR="00FE21E8" w:rsidRPr="00426B2A" w:rsidRDefault="007C0A6F" w:rsidP="00B02DF3">
                <w:pPr>
                  <w:spacing w:after="0" w:line="360" w:lineRule="auto"/>
                  <w:ind w:left="101"/>
                  <w:rPr>
                    <w:rFonts w:asciiTheme="minorHAnsi" w:hAnsiTheme="minorHAnsi" w:cstheme="minorHAnsi"/>
                    <w:noProof/>
                    <w:sz w:val="22"/>
                    <w:lang w:val="en-GB"/>
                  </w:rPr>
                </w:pPr>
                <w:r w:rsidRPr="00426B2A">
                  <w:rPr>
                    <w:rFonts w:asciiTheme="minorHAnsi" w:hAnsiTheme="minorHAnsi" w:cstheme="minorHAnsi"/>
                    <w:noProof/>
                    <w:sz w:val="22"/>
                    <w:lang w:val="en-GB"/>
                  </w:rPr>
                  <w:t>Co-creating</w:t>
                </w:r>
                <w:r w:rsidR="00FE21E8" w:rsidRPr="00426B2A">
                  <w:rPr>
                    <w:rFonts w:asciiTheme="minorHAnsi" w:hAnsiTheme="minorHAnsi" w:cstheme="minorHAnsi"/>
                    <w:noProof/>
                    <w:sz w:val="22"/>
                    <w:lang w:val="en-GB"/>
                  </w:rPr>
                  <w:t xml:space="preserve"> sustainable and competitive FRuits and vEgetableS’ value cHains in Europe</w:t>
                </w:r>
              </w:p>
            </w:tc>
          </w:tr>
          <w:tr w:rsidR="00E35A3B" w:rsidRPr="00426B2A" w14:paraId="58CE65AB"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DF2E0EF" w14:textId="77777777" w:rsidR="00FE21E8" w:rsidRPr="00426B2A" w:rsidRDefault="00FE21E8" w:rsidP="00B02DF3">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Project ID</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9AC0F28" w14:textId="08F5B184" w:rsidR="00FE21E8" w:rsidRPr="00426B2A" w:rsidRDefault="00FE21E8" w:rsidP="00B02DF3">
                <w:pPr>
                  <w:spacing w:after="0" w:line="360" w:lineRule="auto"/>
                  <w:ind w:left="101"/>
                  <w:rPr>
                    <w:rFonts w:asciiTheme="minorHAnsi" w:hAnsiTheme="minorHAnsi" w:cstheme="minorHAnsi"/>
                    <w:noProof/>
                    <w:sz w:val="22"/>
                    <w:lang w:val="en-GB"/>
                  </w:rPr>
                </w:pPr>
                <w:r w:rsidRPr="00426B2A">
                  <w:rPr>
                    <w:rFonts w:asciiTheme="minorHAnsi" w:hAnsiTheme="minorHAnsi" w:cstheme="minorHAnsi"/>
                    <w:noProof/>
                    <w:sz w:val="22"/>
                    <w:lang w:val="en-GB"/>
                  </w:rPr>
                  <w:t>101000852</w:t>
                </w:r>
              </w:p>
            </w:tc>
          </w:tr>
          <w:tr w:rsidR="00E35A3B" w:rsidRPr="00426B2A" w14:paraId="3292B769"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11F3FF2" w14:textId="77777777"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Starting Date</w:t>
                </w:r>
              </w:p>
            </w:tc>
            <w:tc>
              <w:tcPr>
                <w:tcW w:w="2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B447E2" w14:textId="77777777" w:rsidR="00E35A3B" w:rsidRPr="00426B2A" w:rsidRDefault="00E35A3B" w:rsidP="00E35A3B">
                <w:pPr>
                  <w:spacing w:after="0" w:line="360" w:lineRule="auto"/>
                  <w:ind w:left="101"/>
                  <w:rPr>
                    <w:rFonts w:asciiTheme="minorHAnsi" w:hAnsiTheme="minorHAnsi" w:cstheme="minorHAnsi"/>
                    <w:noProof/>
                    <w:sz w:val="22"/>
                  </w:rPr>
                </w:pPr>
                <w:r w:rsidRPr="00426B2A">
                  <w:rPr>
                    <w:rFonts w:asciiTheme="minorHAnsi" w:hAnsiTheme="minorHAnsi" w:cstheme="minorHAnsi"/>
                    <w:noProof/>
                    <w:sz w:val="22"/>
                    <w:lang w:val="en-GB"/>
                  </w:rPr>
                  <w:t>01.10.2020</w:t>
                </w:r>
              </w:p>
            </w:tc>
            <w:tc>
              <w:tcPr>
                <w:tcW w:w="2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83662F3" w14:textId="71462D4E" w:rsidR="00E35A3B" w:rsidRPr="00426B2A" w:rsidRDefault="00E35A3B" w:rsidP="00E35A3B">
                <w:pPr>
                  <w:spacing w:after="0" w:line="360" w:lineRule="auto"/>
                  <w:ind w:left="101"/>
                  <w:rPr>
                    <w:rFonts w:asciiTheme="minorHAnsi" w:hAnsiTheme="minorHAnsi" w:cstheme="minorHAnsi"/>
                    <w:noProof/>
                    <w:sz w:val="22"/>
                  </w:rPr>
                </w:pPr>
                <w:r w:rsidRPr="00426B2A">
                  <w:rPr>
                    <w:rFonts w:asciiTheme="minorHAnsi" w:hAnsiTheme="minorHAnsi" w:cstheme="minorHAnsi"/>
                    <w:b/>
                    <w:noProof/>
                    <w:sz w:val="22"/>
                    <w:lang w:val="en-GB"/>
                  </w:rPr>
                  <w:t>Duration</w:t>
                </w:r>
              </w:p>
            </w:tc>
            <w:tc>
              <w:tcPr>
                <w:tcW w:w="2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6E4CCD4" w14:textId="5DE7343C" w:rsidR="00E35A3B" w:rsidRPr="00426B2A" w:rsidRDefault="00E35A3B" w:rsidP="00E35A3B">
                <w:pPr>
                  <w:spacing w:after="0" w:line="360" w:lineRule="auto"/>
                  <w:ind w:left="101"/>
                  <w:rPr>
                    <w:rFonts w:asciiTheme="minorHAnsi" w:hAnsiTheme="minorHAnsi" w:cstheme="minorHAnsi"/>
                    <w:noProof/>
                    <w:sz w:val="22"/>
                    <w:lang w:val="en-GB"/>
                  </w:rPr>
                </w:pPr>
                <w:r w:rsidRPr="00426B2A">
                  <w:rPr>
                    <w:rFonts w:asciiTheme="minorHAnsi" w:hAnsiTheme="minorHAnsi" w:cstheme="minorHAnsi"/>
                    <w:noProof/>
                    <w:sz w:val="22"/>
                    <w:lang w:val="en-GB"/>
                  </w:rPr>
                  <w:t>42 months</w:t>
                </w:r>
              </w:p>
            </w:tc>
          </w:tr>
          <w:tr w:rsidR="00E35A3B" w:rsidRPr="00426B2A" w14:paraId="78FCF6C4"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D89CC94" w14:textId="77777777"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H2020 Call ID &amp; Topic</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7A1824" w14:textId="788A0102" w:rsidR="00E35A3B" w:rsidRPr="000B6026" w:rsidRDefault="00E35A3B" w:rsidP="00E35A3B">
                <w:pPr>
                  <w:spacing w:after="0" w:line="360" w:lineRule="auto"/>
                  <w:ind w:left="101"/>
                  <w:rPr>
                    <w:rFonts w:asciiTheme="minorHAnsi" w:hAnsiTheme="minorHAnsi" w:cstheme="minorHAnsi"/>
                    <w:noProof/>
                    <w:sz w:val="22"/>
                    <w:lang w:val="en-GB"/>
                  </w:rPr>
                </w:pPr>
                <w:r w:rsidRPr="000B6026">
                  <w:rPr>
                    <w:rFonts w:asciiTheme="minorHAnsi" w:hAnsiTheme="minorHAnsi" w:cstheme="minorHAnsi"/>
                    <w:noProof/>
                    <w:sz w:val="22"/>
                    <w:lang w:val="en-GB"/>
                  </w:rPr>
                  <w:t>RUR-06-2020 - Innovative agri-food value chains: boosting sustainability-oriented competitiveness</w:t>
                </w:r>
              </w:p>
            </w:tc>
          </w:tr>
          <w:tr w:rsidR="00E35A3B" w:rsidRPr="00426B2A" w14:paraId="551E05C9"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B93A74E" w14:textId="77777777"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Project Website</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86169C" w14:textId="7E3DE8E0" w:rsidR="00E35A3B" w:rsidRPr="000B6026" w:rsidRDefault="00000000" w:rsidP="00E35A3B">
                <w:pPr>
                  <w:spacing w:after="0" w:line="360" w:lineRule="auto"/>
                  <w:ind w:left="101"/>
                  <w:rPr>
                    <w:rFonts w:asciiTheme="minorHAnsi" w:hAnsiTheme="minorHAnsi" w:cstheme="minorHAnsi"/>
                    <w:noProof/>
                    <w:sz w:val="22"/>
                    <w:lang w:val="en-GB"/>
                  </w:rPr>
                </w:pPr>
                <w:hyperlink r:id="rId13" w:history="1">
                  <w:r w:rsidR="00E35A3B" w:rsidRPr="000B6026">
                    <w:rPr>
                      <w:rStyle w:val="Hyperlink"/>
                      <w:rFonts w:asciiTheme="minorHAnsi" w:hAnsiTheme="minorHAnsi" w:cstheme="minorHAnsi"/>
                      <w:noProof/>
                      <w:sz w:val="22"/>
                      <w:lang w:val="en-GB"/>
                    </w:rPr>
                    <w:t>https://co-fresh.eu/</w:t>
                  </w:r>
                </w:hyperlink>
                <w:r w:rsidR="00E35A3B" w:rsidRPr="000B6026">
                  <w:rPr>
                    <w:rFonts w:asciiTheme="minorHAnsi" w:hAnsiTheme="minorHAnsi" w:cstheme="minorHAnsi"/>
                    <w:noProof/>
                    <w:sz w:val="22"/>
                    <w:lang w:val="en-GB"/>
                  </w:rPr>
                  <w:t xml:space="preserve"> /</w:t>
                </w:r>
              </w:p>
            </w:tc>
          </w:tr>
          <w:tr w:rsidR="00E35A3B" w:rsidRPr="00A13E0A" w14:paraId="1B1394E3"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BD0C2D0" w14:textId="77777777"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Project Coordinator</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CE9AC1" w14:textId="2DC4D694" w:rsidR="00E35A3B" w:rsidRPr="000B6026" w:rsidRDefault="00E35A3B" w:rsidP="00E35A3B">
                <w:pPr>
                  <w:spacing w:after="0" w:line="360" w:lineRule="auto"/>
                  <w:ind w:left="101"/>
                  <w:rPr>
                    <w:rFonts w:asciiTheme="minorHAnsi" w:hAnsiTheme="minorHAnsi" w:cstheme="minorHAnsi"/>
                    <w:noProof/>
                    <w:sz w:val="22"/>
                    <w:lang w:val="es-ES"/>
                  </w:rPr>
                </w:pPr>
                <w:r w:rsidRPr="000B6026">
                  <w:rPr>
                    <w:rFonts w:asciiTheme="minorHAnsi" w:hAnsiTheme="minorHAnsi" w:cstheme="minorHAnsi"/>
                    <w:noProof/>
                    <w:sz w:val="22"/>
                    <w:lang w:val="es-ES"/>
                  </w:rPr>
                  <w:t>Centro Nacional de Tecnología y Seguridad Alimentaria (CNTA)</w:t>
                </w:r>
              </w:p>
            </w:tc>
          </w:tr>
          <w:tr w:rsidR="00E35A3B" w:rsidRPr="00426B2A" w14:paraId="4BDFD478"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94399D6" w14:textId="77777777"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Work Package No. &amp; Title</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718AA0" w14:textId="432829CE" w:rsidR="00E35A3B" w:rsidRPr="000B6026" w:rsidRDefault="00E50EDF" w:rsidP="00E50EDF">
                <w:pPr>
                  <w:spacing w:after="0" w:line="360" w:lineRule="auto"/>
                  <w:ind w:left="101"/>
                  <w:rPr>
                    <w:rFonts w:asciiTheme="minorHAnsi" w:hAnsiTheme="minorHAnsi" w:cstheme="minorHAnsi"/>
                    <w:noProof/>
                    <w:sz w:val="22"/>
                    <w:lang w:val="en-GB"/>
                  </w:rPr>
                </w:pPr>
                <w:r w:rsidRPr="000B6026">
                  <w:rPr>
                    <w:rFonts w:asciiTheme="minorHAnsi" w:hAnsiTheme="minorHAnsi" w:cstheme="minorHAnsi"/>
                    <w:noProof/>
                    <w:sz w:val="22"/>
                    <w:lang w:val="en-GB"/>
                  </w:rPr>
                  <w:t xml:space="preserve">WP 7. </w:t>
                </w:r>
                <w:r w:rsidRPr="000B6026">
                  <w:rPr>
                    <w:rStyle w:val="fontstyle01"/>
                    <w:rFonts w:asciiTheme="minorHAnsi" w:hAnsiTheme="minorHAnsi" w:cstheme="minorHAnsi"/>
                    <w:b w:val="0"/>
                  </w:rPr>
                  <w:t>Cooperation with other RUR-06 and RUR-07 H2020 projects within the EIP-AGRI</w:t>
                </w:r>
                <w:r w:rsidR="006A51E7" w:rsidRPr="000B6026">
                  <w:rPr>
                    <w:rStyle w:val="fontstyle01"/>
                    <w:rFonts w:asciiTheme="minorHAnsi" w:hAnsiTheme="minorHAnsi" w:cstheme="minorHAnsi"/>
                    <w:b w:val="0"/>
                    <w:lang w:val="en-GB"/>
                  </w:rPr>
                  <w:t xml:space="preserve"> </w:t>
                </w:r>
              </w:p>
            </w:tc>
          </w:tr>
          <w:tr w:rsidR="00E35A3B" w:rsidRPr="00426B2A" w14:paraId="560AF6C9"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4E6F036" w14:textId="77777777"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Work Package Leader</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9A21AF" w14:textId="3595987C" w:rsidR="00E35A3B" w:rsidRPr="000B6026" w:rsidRDefault="00443FD5" w:rsidP="00E35A3B">
                <w:pPr>
                  <w:spacing w:after="0" w:line="360" w:lineRule="auto"/>
                  <w:ind w:left="101"/>
                  <w:rPr>
                    <w:rFonts w:asciiTheme="minorHAnsi" w:hAnsiTheme="minorHAnsi" w:cstheme="minorHAnsi"/>
                    <w:noProof/>
                    <w:sz w:val="22"/>
                    <w:lang w:val="en-GB"/>
                  </w:rPr>
                </w:pPr>
                <w:r>
                  <w:rPr>
                    <w:rFonts w:asciiTheme="minorHAnsi" w:hAnsiTheme="minorHAnsi" w:cstheme="minorHAnsi"/>
                    <w:noProof/>
                    <w:sz w:val="22"/>
                    <w:lang w:val="en-GB"/>
                  </w:rPr>
                  <w:t>UGent</w:t>
                </w:r>
              </w:p>
            </w:tc>
          </w:tr>
          <w:tr w:rsidR="00E35A3B" w:rsidRPr="00426B2A" w14:paraId="40A23866"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DAA7068" w14:textId="77777777"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Deliverable No. &amp; Title</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A73B7F" w14:textId="52D5BCCE" w:rsidR="00E35A3B" w:rsidRPr="000B6026" w:rsidRDefault="00E50EDF" w:rsidP="000B6026">
                <w:pPr>
                  <w:spacing w:after="0" w:line="360" w:lineRule="auto"/>
                  <w:ind w:left="101"/>
                  <w:rPr>
                    <w:rFonts w:asciiTheme="minorHAnsi" w:hAnsiTheme="minorHAnsi" w:cstheme="minorHAnsi"/>
                    <w:b/>
                    <w:noProof/>
                    <w:sz w:val="22"/>
                    <w:lang w:val="en-GB"/>
                  </w:rPr>
                </w:pPr>
                <w:r w:rsidRPr="000B6026">
                  <w:rPr>
                    <w:rFonts w:asciiTheme="minorHAnsi" w:hAnsiTheme="minorHAnsi" w:cstheme="minorHAnsi"/>
                    <w:noProof/>
                    <w:sz w:val="22"/>
                    <w:lang w:val="en-GB"/>
                  </w:rPr>
                  <w:t xml:space="preserve">D7.2 </w:t>
                </w:r>
                <w:r w:rsidRPr="000B6026">
                  <w:rPr>
                    <w:rStyle w:val="fontstyle01"/>
                    <w:rFonts w:asciiTheme="minorHAnsi" w:hAnsiTheme="minorHAnsi" w:cstheme="minorHAnsi"/>
                    <w:b w:val="0"/>
                  </w:rPr>
                  <w:t>Joint SWG AKIS/SWG Food Systems/ RUR-06/RUR-07</w:t>
                </w:r>
                <w:r w:rsidR="00585891" w:rsidRPr="000B6026">
                  <w:rPr>
                    <w:rStyle w:val="fontstyle01"/>
                    <w:rFonts w:asciiTheme="minorHAnsi" w:hAnsiTheme="minorHAnsi" w:cstheme="minorHAnsi"/>
                    <w:b w:val="0"/>
                    <w:lang w:val="en-US"/>
                  </w:rPr>
                  <w:t xml:space="preserve"> </w:t>
                </w:r>
                <w:r w:rsidR="00585891" w:rsidRPr="000B6026">
                  <w:rPr>
                    <w:rStyle w:val="fontstyle01"/>
                    <w:rFonts w:asciiTheme="minorHAnsi" w:hAnsiTheme="minorHAnsi" w:cstheme="minorHAnsi"/>
                    <w:b w:val="0"/>
                    <w:bCs w:val="0"/>
                    <w:lang w:val="en-US"/>
                  </w:rPr>
                  <w:t>funded projects</w:t>
                </w:r>
                <w:r w:rsidRPr="000B6026">
                  <w:rPr>
                    <w:rStyle w:val="fontstyle01"/>
                    <w:rFonts w:asciiTheme="minorHAnsi" w:hAnsiTheme="minorHAnsi" w:cstheme="minorHAnsi"/>
                    <w:b w:val="0"/>
                  </w:rPr>
                  <w:t xml:space="preserve"> policy brief</w:t>
                </w:r>
              </w:p>
            </w:tc>
          </w:tr>
          <w:tr w:rsidR="00E35A3B" w:rsidRPr="00426B2A" w14:paraId="24E35DFA"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A5A82EA" w14:textId="77777777"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Responsible Partner</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5D0706" w14:textId="5A9CA091" w:rsidR="00E35A3B" w:rsidRPr="000B6026" w:rsidRDefault="00E50EDF" w:rsidP="00E35A3B">
                <w:pPr>
                  <w:spacing w:after="0" w:line="360" w:lineRule="auto"/>
                  <w:ind w:left="101"/>
                  <w:rPr>
                    <w:rFonts w:asciiTheme="minorHAnsi" w:hAnsiTheme="minorHAnsi" w:cstheme="minorHAnsi"/>
                    <w:noProof/>
                    <w:sz w:val="22"/>
                    <w:lang w:val="en-GB"/>
                  </w:rPr>
                </w:pPr>
                <w:r w:rsidRPr="000B6026">
                  <w:rPr>
                    <w:rFonts w:asciiTheme="minorHAnsi" w:hAnsiTheme="minorHAnsi" w:cstheme="minorHAnsi"/>
                    <w:noProof/>
                    <w:sz w:val="22"/>
                    <w:lang w:val="en-GB"/>
                  </w:rPr>
                  <w:t>UGent</w:t>
                </w:r>
              </w:p>
            </w:tc>
          </w:tr>
          <w:tr w:rsidR="00E35A3B" w:rsidRPr="00426B2A" w14:paraId="1905140D"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92ED7C0" w14:textId="13775C67" w:rsidR="00E35A3B" w:rsidRPr="00426B2A" w:rsidRDefault="00E35A3B" w:rsidP="00E35A3B">
                <w:pPr>
                  <w:spacing w:after="0" w:line="360" w:lineRule="auto"/>
                  <w:ind w:left="0"/>
                  <w:rPr>
                    <w:rFonts w:asciiTheme="minorHAnsi" w:hAnsiTheme="minorHAnsi" w:cstheme="minorHAnsi"/>
                    <w:b/>
                    <w:noProof/>
                    <w:sz w:val="22"/>
                  </w:rPr>
                </w:pPr>
                <w:r w:rsidRPr="00426B2A">
                  <w:rPr>
                    <w:rFonts w:asciiTheme="minorHAnsi" w:hAnsiTheme="minorHAnsi" w:cstheme="minorHAnsi"/>
                    <w:b/>
                    <w:noProof/>
                    <w:sz w:val="22"/>
                  </w:rPr>
                  <w:t>Contractual delivery date</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17B199" w14:textId="772CABB2" w:rsidR="00E35A3B" w:rsidRPr="000B6026" w:rsidRDefault="00E50EDF" w:rsidP="00E35A3B">
                <w:pPr>
                  <w:spacing w:after="0" w:line="360" w:lineRule="auto"/>
                  <w:ind w:left="101"/>
                  <w:rPr>
                    <w:rFonts w:asciiTheme="minorHAnsi" w:hAnsiTheme="minorHAnsi" w:cstheme="minorHAnsi"/>
                    <w:noProof/>
                    <w:sz w:val="22"/>
                    <w:lang w:val="nl-BE"/>
                  </w:rPr>
                </w:pPr>
                <w:r w:rsidRPr="000B6026">
                  <w:rPr>
                    <w:rFonts w:asciiTheme="minorHAnsi" w:hAnsiTheme="minorHAnsi" w:cstheme="minorHAnsi"/>
                    <w:noProof/>
                    <w:sz w:val="22"/>
                    <w:lang w:val="nl-BE"/>
                  </w:rPr>
                  <w:t>31.01.2024 (M40)</w:t>
                </w:r>
              </w:p>
            </w:tc>
          </w:tr>
          <w:tr w:rsidR="00E35A3B" w:rsidRPr="00426B2A" w14:paraId="3BAC93C0"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678B896" w14:textId="6658953C" w:rsidR="00E35A3B" w:rsidRPr="00426B2A" w:rsidRDefault="00E35A3B" w:rsidP="00E35A3B">
                <w:pPr>
                  <w:spacing w:after="0" w:line="360" w:lineRule="auto"/>
                  <w:ind w:left="0"/>
                  <w:rPr>
                    <w:rFonts w:asciiTheme="minorHAnsi" w:hAnsiTheme="minorHAnsi" w:cstheme="minorHAnsi"/>
                    <w:b/>
                    <w:noProof/>
                    <w:sz w:val="22"/>
                  </w:rPr>
                </w:pPr>
                <w:r w:rsidRPr="00426B2A">
                  <w:rPr>
                    <w:rFonts w:asciiTheme="minorHAnsi" w:hAnsiTheme="minorHAnsi" w:cstheme="minorHAnsi"/>
                    <w:b/>
                    <w:color w:val="404040" w:themeColor="text1" w:themeTint="BF"/>
                    <w:sz w:val="22"/>
                    <w:lang w:val="en-GB"/>
                  </w:rPr>
                  <w:t>Actual delivery date</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04E01EC" w14:textId="6EF4384B" w:rsidR="00E35A3B" w:rsidRPr="000B6026" w:rsidRDefault="000B6026" w:rsidP="00E35A3B">
                <w:pPr>
                  <w:spacing w:after="0" w:line="360" w:lineRule="auto"/>
                  <w:ind w:left="101"/>
                  <w:rPr>
                    <w:rFonts w:asciiTheme="minorHAnsi" w:hAnsiTheme="minorHAnsi" w:cstheme="minorHAnsi"/>
                    <w:noProof/>
                    <w:sz w:val="22"/>
                    <w:lang w:val="nl-BE"/>
                  </w:rPr>
                </w:pPr>
                <w:r w:rsidRPr="000B6026">
                  <w:rPr>
                    <w:rFonts w:asciiTheme="minorHAnsi" w:hAnsiTheme="minorHAnsi" w:cstheme="minorHAnsi"/>
                    <w:noProof/>
                    <w:sz w:val="22"/>
                    <w:lang w:val="nl-BE"/>
                  </w:rPr>
                  <w:t>19.02.2014</w:t>
                </w:r>
              </w:p>
            </w:tc>
          </w:tr>
          <w:tr w:rsidR="00E35A3B" w:rsidRPr="00426B2A" w14:paraId="74C3DDFF"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1990FC5" w14:textId="77777777"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Author (s)</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7FECB24" w14:textId="3217FF80" w:rsidR="00E35A3B" w:rsidRPr="000B6026" w:rsidRDefault="000B6026" w:rsidP="00E35A3B">
                <w:pPr>
                  <w:spacing w:after="0" w:line="360" w:lineRule="auto"/>
                  <w:ind w:left="101"/>
                  <w:rPr>
                    <w:rFonts w:asciiTheme="minorHAnsi" w:hAnsiTheme="minorHAnsi" w:cstheme="minorHAnsi"/>
                    <w:noProof/>
                    <w:sz w:val="22"/>
                    <w:lang w:val="en-GB"/>
                  </w:rPr>
                </w:pPr>
                <w:r w:rsidRPr="000B6026">
                  <w:rPr>
                    <w:rFonts w:asciiTheme="minorHAnsi" w:hAnsiTheme="minorHAnsi" w:cstheme="minorHAnsi"/>
                    <w:noProof/>
                    <w:sz w:val="22"/>
                    <w:lang w:val="en-GB"/>
                  </w:rPr>
                  <w:t>Edelbis López D</w:t>
                </w:r>
                <w:r w:rsidR="003E0766">
                  <w:rPr>
                    <w:rFonts w:asciiTheme="minorHAnsi" w:hAnsiTheme="minorHAnsi" w:cstheme="minorHAnsi"/>
                    <w:noProof/>
                    <w:sz w:val="22"/>
                    <w:lang w:val="en-GB"/>
                  </w:rPr>
                  <w:t>á</w:t>
                </w:r>
                <w:r w:rsidRPr="000B6026">
                  <w:rPr>
                    <w:rFonts w:asciiTheme="minorHAnsi" w:hAnsiTheme="minorHAnsi" w:cstheme="minorHAnsi"/>
                    <w:noProof/>
                    <w:sz w:val="22"/>
                    <w:lang w:val="en-GB"/>
                  </w:rPr>
                  <w:t>vila (</w:t>
                </w:r>
                <w:r w:rsidR="00E50EDF" w:rsidRPr="000B6026">
                  <w:rPr>
                    <w:rFonts w:asciiTheme="minorHAnsi" w:hAnsiTheme="minorHAnsi" w:cstheme="minorHAnsi"/>
                    <w:noProof/>
                    <w:sz w:val="22"/>
                    <w:lang w:val="en-GB"/>
                  </w:rPr>
                  <w:t>UGent</w:t>
                </w:r>
                <w:r w:rsidRPr="000B6026">
                  <w:rPr>
                    <w:rFonts w:asciiTheme="minorHAnsi" w:hAnsiTheme="minorHAnsi" w:cstheme="minorHAnsi"/>
                    <w:noProof/>
                    <w:sz w:val="22"/>
                    <w:lang w:val="en-GB"/>
                  </w:rPr>
                  <w:t>)</w:t>
                </w:r>
              </w:p>
            </w:tc>
          </w:tr>
          <w:tr w:rsidR="00E35A3B" w:rsidRPr="000B6026" w14:paraId="53CC19A1"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BB2B64E" w14:textId="6AB1FF81" w:rsidR="00E35A3B" w:rsidRPr="00426B2A" w:rsidRDefault="00E35A3B" w:rsidP="00E35A3B">
                <w:pPr>
                  <w:spacing w:after="0" w:line="360" w:lineRule="auto"/>
                  <w:ind w:left="0"/>
                  <w:rPr>
                    <w:rFonts w:asciiTheme="minorHAnsi" w:hAnsiTheme="minorHAnsi" w:cstheme="minorHAnsi"/>
                    <w:b/>
                    <w:noProof/>
                    <w:sz w:val="22"/>
                    <w:lang w:val="es-ES"/>
                  </w:rPr>
                </w:pPr>
                <w:r w:rsidRPr="00426B2A">
                  <w:rPr>
                    <w:rFonts w:asciiTheme="minorHAnsi" w:hAnsiTheme="minorHAnsi" w:cstheme="minorHAnsi"/>
                    <w:b/>
                    <w:noProof/>
                    <w:sz w:val="22"/>
                    <w:lang w:val="es-ES"/>
                  </w:rPr>
                  <w:t>Contributor (s)</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08B9C8" w14:textId="648098E2" w:rsidR="00E35A3B" w:rsidRPr="000B6026" w:rsidRDefault="00E50EDF" w:rsidP="003E0766">
                <w:pPr>
                  <w:spacing w:after="0" w:line="360" w:lineRule="auto"/>
                  <w:ind w:left="101"/>
                  <w:rPr>
                    <w:rFonts w:asciiTheme="minorHAnsi" w:hAnsiTheme="minorHAnsi" w:cstheme="minorHAnsi"/>
                    <w:noProof/>
                    <w:sz w:val="22"/>
                    <w:lang w:val="en-US"/>
                  </w:rPr>
                </w:pPr>
                <w:r w:rsidRPr="003E0766">
                  <w:rPr>
                    <w:rFonts w:asciiTheme="minorHAnsi" w:hAnsiTheme="minorHAnsi" w:cstheme="minorHAnsi"/>
                    <w:noProof/>
                    <w:sz w:val="22"/>
                    <w:lang w:val="en-US"/>
                  </w:rPr>
                  <w:t>UNIBO</w:t>
                </w:r>
                <w:r w:rsidRPr="000B6026">
                  <w:rPr>
                    <w:rFonts w:asciiTheme="minorHAnsi" w:hAnsiTheme="minorHAnsi" w:cstheme="minorHAnsi"/>
                    <w:bCs/>
                    <w:noProof/>
                    <w:lang w:val="en-US"/>
                  </w:rPr>
                  <w:t xml:space="preserve">, KIS, WU, </w:t>
                </w:r>
                <w:r w:rsidR="003E0766">
                  <w:rPr>
                    <w:rFonts w:asciiTheme="minorHAnsi" w:hAnsiTheme="minorHAnsi" w:cstheme="minorHAnsi"/>
                    <w:bCs/>
                    <w:noProof/>
                    <w:lang w:val="en-US"/>
                  </w:rPr>
                  <w:t xml:space="preserve">UHOH </w:t>
                </w:r>
                <w:r w:rsidRPr="000B6026">
                  <w:rPr>
                    <w:rFonts w:asciiTheme="minorHAnsi" w:hAnsiTheme="minorHAnsi" w:cstheme="minorHAnsi"/>
                    <w:bCs/>
                    <w:noProof/>
                    <w:lang w:val="en-US"/>
                  </w:rPr>
                  <w:t>and BEC</w:t>
                </w:r>
              </w:p>
            </w:tc>
          </w:tr>
          <w:tr w:rsidR="00E35A3B" w:rsidRPr="00426B2A" w14:paraId="0C1452D1"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9286923" w14:textId="77777777"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Review &amp; Edit</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E5633F7" w14:textId="0FFA6B20" w:rsidR="00E35A3B" w:rsidRPr="000B6026" w:rsidRDefault="00E50EDF" w:rsidP="00E50EDF">
                <w:pPr>
                  <w:spacing w:after="0" w:line="360" w:lineRule="auto"/>
                  <w:ind w:left="101"/>
                  <w:rPr>
                    <w:rFonts w:asciiTheme="minorHAnsi" w:hAnsiTheme="minorHAnsi" w:cstheme="minorHAnsi"/>
                    <w:noProof/>
                    <w:sz w:val="22"/>
                    <w:lang w:val="en-US"/>
                  </w:rPr>
                </w:pPr>
                <w:r w:rsidRPr="000B6026">
                  <w:rPr>
                    <w:rFonts w:asciiTheme="minorHAnsi" w:hAnsiTheme="minorHAnsi" w:cstheme="minorHAnsi"/>
                    <w:noProof/>
                    <w:sz w:val="22"/>
                    <w:lang w:val="en-US"/>
                  </w:rPr>
                  <w:t xml:space="preserve">CNTA, </w:t>
                </w:r>
                <w:r w:rsidRPr="000B6026">
                  <w:rPr>
                    <w:rFonts w:asciiTheme="minorHAnsi" w:hAnsiTheme="minorHAnsi" w:cstheme="minorHAnsi"/>
                    <w:bCs/>
                    <w:noProof/>
                    <w:lang w:val="en-US"/>
                  </w:rPr>
                  <w:t xml:space="preserve">UNIBO, KIS, WU, </w:t>
                </w:r>
                <w:r w:rsidR="003E0766">
                  <w:rPr>
                    <w:rFonts w:asciiTheme="minorHAnsi" w:hAnsiTheme="minorHAnsi" w:cstheme="minorHAnsi"/>
                    <w:bCs/>
                    <w:noProof/>
                    <w:lang w:val="en-US"/>
                  </w:rPr>
                  <w:t xml:space="preserve">UHOH </w:t>
                </w:r>
                <w:r w:rsidRPr="000B6026">
                  <w:rPr>
                    <w:rFonts w:asciiTheme="minorHAnsi" w:hAnsiTheme="minorHAnsi" w:cstheme="minorHAnsi"/>
                    <w:bCs/>
                    <w:noProof/>
                    <w:lang w:val="en-US"/>
                  </w:rPr>
                  <w:t>and BEC</w:t>
                </w:r>
              </w:p>
            </w:tc>
          </w:tr>
          <w:tr w:rsidR="00E35A3B" w:rsidRPr="00426B2A" w14:paraId="2FD50266"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2B9C55D" w14:textId="00BF807B"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Type of Deliverable</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BD5456C" w14:textId="431F9C40" w:rsidR="00E35A3B" w:rsidRPr="000B6026" w:rsidRDefault="00E50EDF" w:rsidP="00E35A3B">
                <w:pPr>
                  <w:spacing w:after="0" w:line="360" w:lineRule="auto"/>
                  <w:ind w:left="101"/>
                  <w:rPr>
                    <w:rFonts w:asciiTheme="minorHAnsi" w:hAnsiTheme="minorHAnsi" w:cstheme="minorHAnsi"/>
                    <w:noProof/>
                    <w:sz w:val="22"/>
                    <w:lang w:val="en-GB"/>
                  </w:rPr>
                </w:pPr>
                <w:r w:rsidRPr="000B6026">
                  <w:rPr>
                    <w:rFonts w:asciiTheme="minorHAnsi" w:hAnsiTheme="minorHAnsi" w:cstheme="minorHAnsi"/>
                    <w:noProof/>
                    <w:sz w:val="22"/>
                    <w:lang w:val="en-GB"/>
                  </w:rPr>
                  <w:t>R</w:t>
                </w:r>
                <w:r w:rsidR="00C07C62">
                  <w:rPr>
                    <w:rFonts w:asciiTheme="minorHAnsi" w:hAnsiTheme="minorHAnsi" w:cstheme="minorHAnsi"/>
                    <w:noProof/>
                    <w:sz w:val="22"/>
                    <w:lang w:val="en-GB"/>
                  </w:rPr>
                  <w:t xml:space="preserve"> (Report)</w:t>
                </w:r>
              </w:p>
            </w:tc>
          </w:tr>
          <w:tr w:rsidR="00E35A3B" w:rsidRPr="00426B2A" w14:paraId="4F9C9254"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9C9DC72" w14:textId="77777777"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Dissemination Level</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01ACFA3" w14:textId="77172E0B" w:rsidR="00E35A3B" w:rsidRPr="000B6026" w:rsidRDefault="00E50EDF" w:rsidP="00E35A3B">
                <w:pPr>
                  <w:spacing w:after="0" w:line="360" w:lineRule="auto"/>
                  <w:ind w:left="101"/>
                  <w:rPr>
                    <w:rFonts w:asciiTheme="minorHAnsi" w:hAnsiTheme="minorHAnsi" w:cstheme="minorHAnsi"/>
                    <w:noProof/>
                    <w:sz w:val="22"/>
                    <w:lang w:val="en-GB"/>
                  </w:rPr>
                </w:pPr>
                <w:r w:rsidRPr="000B6026">
                  <w:rPr>
                    <w:rFonts w:asciiTheme="minorHAnsi" w:hAnsiTheme="minorHAnsi" w:cstheme="minorHAnsi"/>
                    <w:noProof/>
                    <w:sz w:val="22"/>
                    <w:lang w:val="en-GB"/>
                  </w:rPr>
                  <w:t>PU</w:t>
                </w:r>
                <w:r w:rsidR="00C07C62">
                  <w:rPr>
                    <w:rFonts w:asciiTheme="minorHAnsi" w:hAnsiTheme="minorHAnsi" w:cstheme="minorHAnsi"/>
                    <w:noProof/>
                    <w:sz w:val="22"/>
                    <w:lang w:val="en-GB"/>
                  </w:rPr>
                  <w:t xml:space="preserve"> (Public)</w:t>
                </w:r>
              </w:p>
            </w:tc>
          </w:tr>
          <w:tr w:rsidR="00E35A3B" w:rsidRPr="00426B2A" w14:paraId="5440DBAB" w14:textId="77777777" w:rsidTr="00E35A3B">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271B006" w14:textId="381D74BB" w:rsidR="00E35A3B" w:rsidRPr="00426B2A" w:rsidRDefault="00E35A3B" w:rsidP="00E35A3B">
                <w:pPr>
                  <w:spacing w:after="0" w:line="360" w:lineRule="auto"/>
                  <w:ind w:left="0"/>
                  <w:rPr>
                    <w:rFonts w:asciiTheme="minorHAnsi" w:hAnsiTheme="minorHAnsi" w:cstheme="minorHAnsi"/>
                    <w:b/>
                    <w:noProof/>
                    <w:sz w:val="22"/>
                    <w:lang w:val="en-GB"/>
                  </w:rPr>
                </w:pPr>
                <w:r w:rsidRPr="00426B2A">
                  <w:rPr>
                    <w:rFonts w:asciiTheme="minorHAnsi" w:hAnsiTheme="minorHAnsi" w:cstheme="minorHAnsi"/>
                    <w:b/>
                    <w:noProof/>
                    <w:sz w:val="22"/>
                    <w:lang w:val="en-GB"/>
                  </w:rPr>
                  <w:t>Version</w:t>
                </w:r>
              </w:p>
            </w:tc>
            <w:tc>
              <w:tcPr>
                <w:tcW w:w="679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E7AB364" w14:textId="3245061F" w:rsidR="00E35A3B" w:rsidRPr="000B6026" w:rsidRDefault="00C07C62" w:rsidP="00E35A3B">
                <w:pPr>
                  <w:spacing w:after="0" w:line="360" w:lineRule="auto"/>
                  <w:ind w:left="101"/>
                  <w:rPr>
                    <w:rFonts w:asciiTheme="minorHAnsi" w:hAnsiTheme="minorHAnsi" w:cstheme="minorHAnsi"/>
                    <w:noProof/>
                    <w:sz w:val="22"/>
                    <w:lang w:val="en-GB"/>
                  </w:rPr>
                </w:pPr>
                <w:r>
                  <w:rPr>
                    <w:rFonts w:asciiTheme="minorHAnsi" w:hAnsiTheme="minorHAnsi" w:cstheme="minorHAnsi"/>
                    <w:noProof/>
                    <w:sz w:val="22"/>
                    <w:lang w:val="en-GB"/>
                  </w:rPr>
                  <w:t>1</w:t>
                </w:r>
              </w:p>
            </w:tc>
          </w:tr>
        </w:tbl>
        <w:p w14:paraId="5BBDD0D3" w14:textId="77777777" w:rsidR="00FE21E8" w:rsidRPr="00426B2A" w:rsidRDefault="00FE21E8">
          <w:pPr>
            <w:spacing w:after="160" w:line="259" w:lineRule="auto"/>
            <w:ind w:left="0"/>
            <w:jc w:val="left"/>
            <w:rPr>
              <w:rFonts w:eastAsia="Times New Roman" w:cstheme="minorHAnsi"/>
              <w:color w:val="404040" w:themeColor="text1" w:themeTint="BF"/>
              <w:kern w:val="24"/>
            </w:rPr>
          </w:pPr>
        </w:p>
        <w:p w14:paraId="0FAE79DA" w14:textId="77777777" w:rsidR="00C07740" w:rsidRPr="00426B2A" w:rsidRDefault="00C07740" w:rsidP="008D21E1">
          <w:pPr>
            <w:kinsoku w:val="0"/>
            <w:overflowPunct w:val="0"/>
            <w:spacing w:after="0"/>
            <w:ind w:left="0"/>
            <w:textAlignment w:val="baseline"/>
            <w:rPr>
              <w:rFonts w:eastAsia="Times New Roman" w:cstheme="minorHAnsi"/>
              <w:color w:val="404040" w:themeColor="text1" w:themeTint="BF"/>
              <w:kern w:val="24"/>
            </w:rPr>
          </w:pPr>
        </w:p>
        <w:p w14:paraId="73F99CE1" w14:textId="62694EAA" w:rsidR="00D43F3E" w:rsidRPr="00426B2A" w:rsidRDefault="00000000" w:rsidP="008D21E1">
          <w:pPr>
            <w:kinsoku w:val="0"/>
            <w:overflowPunct w:val="0"/>
            <w:spacing w:after="0"/>
            <w:ind w:left="0"/>
            <w:textAlignment w:val="baseline"/>
            <w:rPr>
              <w:rFonts w:cstheme="minorHAnsi"/>
              <w:color w:val="404040" w:themeColor="text1" w:themeTint="BF"/>
            </w:rPr>
          </w:pPr>
        </w:p>
      </w:sdtContent>
    </w:sdt>
    <w:p w14:paraId="49631D2E" w14:textId="40017235" w:rsidR="007F5930" w:rsidRPr="00426B2A" w:rsidRDefault="007F5930" w:rsidP="008D21E1">
      <w:pPr>
        <w:autoSpaceDE w:val="0"/>
        <w:autoSpaceDN w:val="0"/>
        <w:adjustRightInd w:val="0"/>
        <w:spacing w:after="0"/>
        <w:ind w:left="0" w:right="140"/>
        <w:rPr>
          <w:rFonts w:cstheme="minorHAnsi"/>
          <w:color w:val="404040" w:themeColor="text1" w:themeTint="BF"/>
        </w:rPr>
      </w:pPr>
    </w:p>
    <w:p w14:paraId="12872DFA" w14:textId="77777777" w:rsidR="008D21E1" w:rsidRPr="00426B2A" w:rsidRDefault="008D21E1" w:rsidP="008D21E1">
      <w:pPr>
        <w:autoSpaceDE w:val="0"/>
        <w:autoSpaceDN w:val="0"/>
        <w:adjustRightInd w:val="0"/>
        <w:spacing w:after="0"/>
        <w:ind w:left="0" w:right="140"/>
        <w:rPr>
          <w:rFonts w:cstheme="minorHAnsi"/>
          <w:color w:val="404040" w:themeColor="text1" w:themeTint="BF"/>
        </w:rPr>
      </w:pPr>
    </w:p>
    <w:p w14:paraId="39F9874B" w14:textId="77777777" w:rsidR="00E35A3B" w:rsidRPr="00426B2A" w:rsidRDefault="002A2021" w:rsidP="004E6D14">
      <w:pPr>
        <w:autoSpaceDE w:val="0"/>
        <w:autoSpaceDN w:val="0"/>
        <w:adjustRightInd w:val="0"/>
        <w:spacing w:after="0"/>
        <w:ind w:left="0" w:right="140"/>
        <w:jc w:val="center"/>
        <w:rPr>
          <w:rFonts w:cstheme="minorHAnsi"/>
          <w:b/>
          <w:color w:val="404040" w:themeColor="text1" w:themeTint="BF"/>
        </w:rPr>
      </w:pPr>
      <w:r w:rsidRPr="00426B2A">
        <w:rPr>
          <w:rFonts w:cstheme="minorHAnsi"/>
          <w:b/>
          <w:color w:val="404040" w:themeColor="text1" w:themeTint="BF"/>
        </w:rPr>
        <w:t>Disclaimer:</w:t>
      </w:r>
    </w:p>
    <w:p w14:paraId="32CA766C" w14:textId="10441F7C" w:rsidR="002A2021" w:rsidRPr="00426B2A" w:rsidRDefault="002A2021" w:rsidP="004E6D14">
      <w:pPr>
        <w:autoSpaceDE w:val="0"/>
        <w:autoSpaceDN w:val="0"/>
        <w:adjustRightInd w:val="0"/>
        <w:spacing w:after="0"/>
        <w:ind w:left="0" w:right="140"/>
        <w:jc w:val="center"/>
        <w:rPr>
          <w:rFonts w:cstheme="minorHAnsi"/>
          <w:i/>
          <w:color w:val="404040" w:themeColor="text1" w:themeTint="BF"/>
        </w:rPr>
      </w:pPr>
      <w:r w:rsidRPr="00426B2A">
        <w:rPr>
          <w:rFonts w:cstheme="minorHAnsi"/>
          <w:color w:val="404040" w:themeColor="text1" w:themeTint="BF"/>
        </w:rPr>
        <w:t xml:space="preserve"> </w:t>
      </w:r>
      <w:r w:rsidR="00D03043" w:rsidRPr="00426B2A">
        <w:rPr>
          <w:rFonts w:cstheme="minorHAnsi"/>
          <w:color w:val="404040" w:themeColor="text1" w:themeTint="BF"/>
        </w:rPr>
        <w:t>The opinions expressed in this document reflect only the author’s view and reflects in no way the European Commission’s opinions. The European Commission is not responsible for any use that may be made of the information it contains</w:t>
      </w:r>
      <w:r w:rsidR="00E35A3B" w:rsidRPr="00426B2A">
        <w:rPr>
          <w:rFonts w:cstheme="minorHAnsi"/>
          <w:i/>
          <w:color w:val="404040" w:themeColor="text1" w:themeTint="BF"/>
        </w:rPr>
        <w:t>.</w:t>
      </w:r>
    </w:p>
    <w:p w14:paraId="09884351" w14:textId="6966FEE6" w:rsidR="00F631CB" w:rsidRPr="00426B2A" w:rsidRDefault="00F631CB" w:rsidP="00634FA5">
      <w:pPr>
        <w:autoSpaceDE w:val="0"/>
        <w:autoSpaceDN w:val="0"/>
        <w:adjustRightInd w:val="0"/>
        <w:spacing w:after="0"/>
        <w:ind w:left="0" w:right="140"/>
        <w:rPr>
          <w:rFonts w:cstheme="minorHAnsi"/>
          <w:i/>
          <w:color w:val="404040" w:themeColor="text1" w:themeTint="BF"/>
        </w:rPr>
      </w:pPr>
    </w:p>
    <w:p w14:paraId="4B8B37CB" w14:textId="484DC4AD" w:rsidR="007F5930" w:rsidRPr="00426B2A" w:rsidRDefault="007F5930">
      <w:pPr>
        <w:spacing w:after="160" w:line="259" w:lineRule="auto"/>
        <w:ind w:left="0"/>
        <w:jc w:val="left"/>
        <w:rPr>
          <w:rFonts w:ascii="Calibri" w:hAnsi="Calibri" w:cs="Calibri"/>
          <w:color w:val="404040" w:themeColor="text1" w:themeTint="BF"/>
          <w:sz w:val="28"/>
          <w:szCs w:val="28"/>
        </w:rPr>
      </w:pPr>
      <w:r w:rsidRPr="00426B2A">
        <w:rPr>
          <w:rFonts w:ascii="Calibri" w:hAnsi="Calibri" w:cs="Calibri"/>
          <w:color w:val="404040" w:themeColor="text1" w:themeTint="BF"/>
          <w:sz w:val="28"/>
          <w:szCs w:val="28"/>
        </w:rPr>
        <w:br w:type="page"/>
      </w:r>
    </w:p>
    <w:p w14:paraId="28724CBA" w14:textId="11D86A1F" w:rsidR="007A1CC0" w:rsidRPr="00426B2A" w:rsidRDefault="00AD5967" w:rsidP="004E6D14">
      <w:pPr>
        <w:ind w:left="0" w:firstLine="1"/>
        <w:jc w:val="center"/>
        <w:rPr>
          <w:rFonts w:ascii="Calibri" w:hAnsi="Calibri" w:cs="Calibri"/>
          <w:b/>
          <w:color w:val="7FBC4D"/>
          <w:sz w:val="28"/>
          <w:szCs w:val="26"/>
        </w:rPr>
      </w:pPr>
      <w:r w:rsidRPr="00426B2A">
        <w:rPr>
          <w:rFonts w:ascii="Calibri" w:hAnsi="Calibri" w:cs="Calibri"/>
          <w:b/>
          <w:color w:val="7FBC4D"/>
          <w:sz w:val="28"/>
          <w:szCs w:val="26"/>
        </w:rPr>
        <w:lastRenderedPageBreak/>
        <w:t>History of changes</w:t>
      </w:r>
    </w:p>
    <w:tbl>
      <w:tblPr>
        <w:tblStyle w:val="GridTable4"/>
        <w:tblW w:w="96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994"/>
        <w:gridCol w:w="1431"/>
        <w:gridCol w:w="1440"/>
        <w:gridCol w:w="5778"/>
      </w:tblGrid>
      <w:tr w:rsidR="00324137" w:rsidRPr="00426B2A" w14:paraId="0CF0A5E6" w14:textId="77777777" w:rsidTr="00856243">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4" w:type="dxa"/>
            <w:tcBorders>
              <w:top w:val="none" w:sz="0" w:space="0" w:color="auto"/>
              <w:left w:val="none" w:sz="0" w:space="0" w:color="auto"/>
              <w:bottom w:val="none" w:sz="0" w:space="0" w:color="auto"/>
              <w:right w:val="none" w:sz="0" w:space="0" w:color="auto"/>
            </w:tcBorders>
          </w:tcPr>
          <w:p w14:paraId="43F655B6" w14:textId="03845D9B" w:rsidR="007A1CC0" w:rsidRPr="00426B2A" w:rsidRDefault="007A1CC0" w:rsidP="004F2EE0">
            <w:pPr>
              <w:spacing w:after="0"/>
              <w:ind w:left="0"/>
              <w:jc w:val="left"/>
              <w:rPr>
                <w:rFonts w:ascii="Calibri" w:hAnsi="Calibri" w:cs="Calibri"/>
              </w:rPr>
            </w:pPr>
            <w:r w:rsidRPr="00426B2A">
              <w:rPr>
                <w:rFonts w:ascii="Calibri" w:hAnsi="Calibri" w:cs="Calibri"/>
              </w:rPr>
              <w:t>Version</w:t>
            </w:r>
          </w:p>
        </w:tc>
        <w:tc>
          <w:tcPr>
            <w:cnfStyle w:val="000010000000" w:firstRow="0" w:lastRow="0" w:firstColumn="0" w:lastColumn="0" w:oddVBand="1" w:evenVBand="0" w:oddHBand="0" w:evenHBand="0" w:firstRowFirstColumn="0" w:firstRowLastColumn="0" w:lastRowFirstColumn="0" w:lastRowLastColumn="0"/>
            <w:tcW w:w="1431" w:type="dxa"/>
            <w:tcBorders>
              <w:top w:val="none" w:sz="0" w:space="0" w:color="auto"/>
              <w:left w:val="none" w:sz="0" w:space="0" w:color="auto"/>
              <w:bottom w:val="none" w:sz="0" w:space="0" w:color="auto"/>
              <w:right w:val="none" w:sz="0" w:space="0" w:color="auto"/>
            </w:tcBorders>
          </w:tcPr>
          <w:p w14:paraId="5C42EE4C" w14:textId="6CC71E36" w:rsidR="007A1CC0" w:rsidRPr="00426B2A" w:rsidRDefault="007A1CC0" w:rsidP="004F2EE0">
            <w:pPr>
              <w:spacing w:after="0"/>
              <w:ind w:left="0"/>
              <w:jc w:val="left"/>
              <w:rPr>
                <w:rFonts w:ascii="Calibri" w:hAnsi="Calibri" w:cs="Calibri"/>
              </w:rPr>
            </w:pPr>
            <w:r w:rsidRPr="00426B2A">
              <w:rPr>
                <w:rFonts w:ascii="Calibri" w:hAnsi="Calibri" w:cs="Calibri"/>
              </w:rPr>
              <w:t>Author</w:t>
            </w:r>
          </w:p>
        </w:tc>
        <w:tc>
          <w:tcPr>
            <w:tcW w:w="1440" w:type="dxa"/>
            <w:tcBorders>
              <w:top w:val="none" w:sz="0" w:space="0" w:color="auto"/>
              <w:left w:val="none" w:sz="0" w:space="0" w:color="auto"/>
              <w:bottom w:val="none" w:sz="0" w:space="0" w:color="auto"/>
              <w:right w:val="none" w:sz="0" w:space="0" w:color="auto"/>
            </w:tcBorders>
          </w:tcPr>
          <w:p w14:paraId="0EBCC8E2" w14:textId="77777777" w:rsidR="007A1CC0" w:rsidRPr="00426B2A" w:rsidRDefault="007A1CC0" w:rsidP="004F2EE0">
            <w:pPr>
              <w:spacing w:after="0"/>
              <w:ind w:left="0"/>
              <w:jc w:val="left"/>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26B2A">
              <w:rPr>
                <w:rFonts w:ascii="Calibri" w:hAnsi="Calibri" w:cs="Calibri"/>
              </w:rPr>
              <w:t>Date</w:t>
            </w:r>
          </w:p>
        </w:tc>
        <w:tc>
          <w:tcPr>
            <w:cnfStyle w:val="000100000000" w:firstRow="0" w:lastRow="0" w:firstColumn="0" w:lastColumn="1" w:oddVBand="0" w:evenVBand="0" w:oddHBand="0" w:evenHBand="0" w:firstRowFirstColumn="0" w:firstRowLastColumn="0" w:lastRowFirstColumn="0" w:lastRowLastColumn="0"/>
            <w:tcW w:w="5778" w:type="dxa"/>
            <w:tcBorders>
              <w:top w:val="none" w:sz="0" w:space="0" w:color="auto"/>
              <w:left w:val="none" w:sz="0" w:space="0" w:color="auto"/>
              <w:bottom w:val="none" w:sz="0" w:space="0" w:color="auto"/>
              <w:right w:val="none" w:sz="0" w:space="0" w:color="auto"/>
            </w:tcBorders>
          </w:tcPr>
          <w:p w14:paraId="7B732F75" w14:textId="77777777" w:rsidR="007A1CC0" w:rsidRPr="00426B2A" w:rsidRDefault="007A1CC0" w:rsidP="004F2EE0">
            <w:pPr>
              <w:spacing w:after="0"/>
              <w:ind w:left="0"/>
              <w:jc w:val="left"/>
              <w:rPr>
                <w:rFonts w:ascii="Calibri" w:hAnsi="Calibri" w:cs="Calibri"/>
              </w:rPr>
            </w:pPr>
            <w:r w:rsidRPr="00426B2A">
              <w:rPr>
                <w:rFonts w:ascii="Calibri" w:hAnsi="Calibri" w:cs="Calibri"/>
              </w:rPr>
              <w:t>Comments</w:t>
            </w:r>
          </w:p>
        </w:tc>
      </w:tr>
      <w:tr w:rsidR="00324137" w:rsidRPr="00426B2A" w14:paraId="51724A16" w14:textId="77777777" w:rsidTr="0085624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94" w:type="dxa"/>
          </w:tcPr>
          <w:p w14:paraId="07192EEB" w14:textId="4C873114" w:rsidR="007A1CC0" w:rsidRPr="00426B2A" w:rsidRDefault="00E50EDF" w:rsidP="004F2EE0">
            <w:pPr>
              <w:spacing w:after="0"/>
              <w:ind w:left="0"/>
              <w:jc w:val="left"/>
              <w:rPr>
                <w:rFonts w:ascii="Calibri" w:hAnsi="Calibri" w:cs="Calibri"/>
                <w:b w:val="0"/>
              </w:rPr>
            </w:pPr>
            <w:r w:rsidRPr="00426B2A">
              <w:rPr>
                <w:rFonts w:ascii="Calibri" w:hAnsi="Calibri" w:cs="Calibri"/>
                <w:b w:val="0"/>
              </w:rPr>
              <w:t>0</w:t>
            </w:r>
          </w:p>
        </w:tc>
        <w:tc>
          <w:tcPr>
            <w:cnfStyle w:val="000010000000" w:firstRow="0" w:lastRow="0" w:firstColumn="0" w:lastColumn="0" w:oddVBand="1" w:evenVBand="0" w:oddHBand="0" w:evenHBand="0" w:firstRowFirstColumn="0" w:firstRowLastColumn="0" w:lastRowFirstColumn="0" w:lastRowLastColumn="0"/>
            <w:tcW w:w="1431" w:type="dxa"/>
          </w:tcPr>
          <w:p w14:paraId="6C298FFC" w14:textId="46B74C38" w:rsidR="007A1CC0" w:rsidRPr="00426B2A" w:rsidRDefault="00443FD5" w:rsidP="004F2EE0">
            <w:pPr>
              <w:spacing w:after="0"/>
              <w:ind w:left="0"/>
              <w:jc w:val="left"/>
              <w:rPr>
                <w:rFonts w:ascii="Calibri" w:hAnsi="Calibri" w:cs="Calibri"/>
              </w:rPr>
            </w:pPr>
            <w:r>
              <w:rPr>
                <w:rFonts w:ascii="Calibri" w:hAnsi="Calibri" w:cs="Calibri"/>
              </w:rPr>
              <w:t>UGent</w:t>
            </w:r>
          </w:p>
        </w:tc>
        <w:tc>
          <w:tcPr>
            <w:tcW w:w="1440" w:type="dxa"/>
          </w:tcPr>
          <w:p w14:paraId="1185B39B" w14:textId="6953D7A0" w:rsidR="007A1CC0" w:rsidRPr="00426B2A" w:rsidRDefault="00E50EDF" w:rsidP="004F2EE0">
            <w:pPr>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26B2A">
              <w:rPr>
                <w:rFonts w:ascii="Calibri" w:hAnsi="Calibri" w:cs="Calibri"/>
              </w:rPr>
              <w:t>01/06/202</w:t>
            </w:r>
            <w:r w:rsidR="00EA2E2E" w:rsidRPr="00426B2A">
              <w:rPr>
                <w:rFonts w:ascii="Calibri" w:hAnsi="Calibri" w:cs="Calibri"/>
              </w:rPr>
              <w:t>3</w:t>
            </w:r>
          </w:p>
        </w:tc>
        <w:tc>
          <w:tcPr>
            <w:cnfStyle w:val="000100000000" w:firstRow="0" w:lastRow="0" w:firstColumn="0" w:lastColumn="1" w:oddVBand="0" w:evenVBand="0" w:oddHBand="0" w:evenHBand="0" w:firstRowFirstColumn="0" w:firstRowLastColumn="0" w:lastRowFirstColumn="0" w:lastRowLastColumn="0"/>
            <w:tcW w:w="5778" w:type="dxa"/>
          </w:tcPr>
          <w:p w14:paraId="5147FAED" w14:textId="4A3D202A" w:rsidR="007A1CC0" w:rsidRPr="00426B2A" w:rsidRDefault="007E1AE2" w:rsidP="004F2EE0">
            <w:pPr>
              <w:spacing w:after="0"/>
              <w:ind w:left="0"/>
              <w:jc w:val="left"/>
              <w:rPr>
                <w:rFonts w:ascii="Calibri" w:hAnsi="Calibri" w:cs="Calibri"/>
                <w:b w:val="0"/>
              </w:rPr>
            </w:pPr>
            <w:r>
              <w:rPr>
                <w:rFonts w:ascii="Calibri" w:hAnsi="Calibri" w:cs="Calibri"/>
                <w:b w:val="0"/>
              </w:rPr>
              <w:t>Methodological d</w:t>
            </w:r>
            <w:r w:rsidRPr="007E1AE2">
              <w:rPr>
                <w:rFonts w:ascii="Calibri" w:hAnsi="Calibri" w:cs="Calibri"/>
                <w:b w:val="0"/>
              </w:rPr>
              <w:t xml:space="preserve">raft </w:t>
            </w:r>
            <w:r>
              <w:rPr>
                <w:rFonts w:ascii="Calibri" w:hAnsi="Calibri" w:cs="Calibri"/>
                <w:b w:val="0"/>
              </w:rPr>
              <w:t>v</w:t>
            </w:r>
            <w:r w:rsidRPr="007E1AE2">
              <w:rPr>
                <w:rFonts w:ascii="Calibri" w:hAnsi="Calibri" w:cs="Calibri"/>
                <w:b w:val="0"/>
              </w:rPr>
              <w:t>ersion</w:t>
            </w:r>
          </w:p>
        </w:tc>
      </w:tr>
      <w:tr w:rsidR="00EA2E2E" w:rsidRPr="00426B2A" w14:paraId="57CFCC8A" w14:textId="77777777" w:rsidTr="00856243">
        <w:trPr>
          <w:trHeight w:val="268"/>
        </w:trPr>
        <w:tc>
          <w:tcPr>
            <w:cnfStyle w:val="001000000000" w:firstRow="0" w:lastRow="0" w:firstColumn="1" w:lastColumn="0" w:oddVBand="0" w:evenVBand="0" w:oddHBand="0" w:evenHBand="0" w:firstRowFirstColumn="0" w:firstRowLastColumn="0" w:lastRowFirstColumn="0" w:lastRowLastColumn="0"/>
            <w:tcW w:w="994" w:type="dxa"/>
          </w:tcPr>
          <w:p w14:paraId="28910EBA" w14:textId="391D257A" w:rsidR="00EA2E2E" w:rsidRPr="00426B2A" w:rsidRDefault="000B6026" w:rsidP="00EA2E2E">
            <w:pPr>
              <w:spacing w:after="0"/>
              <w:ind w:left="0"/>
              <w:jc w:val="left"/>
              <w:rPr>
                <w:rFonts w:ascii="Calibri" w:hAnsi="Calibri" w:cs="Calibri"/>
                <w:b w:val="0"/>
              </w:rPr>
            </w:pPr>
            <w:r>
              <w:rPr>
                <w:rFonts w:ascii="Calibri" w:hAnsi="Calibri" w:cs="Calibri"/>
                <w:b w:val="0"/>
              </w:rPr>
              <w:t>0.1</w:t>
            </w:r>
          </w:p>
        </w:tc>
        <w:tc>
          <w:tcPr>
            <w:cnfStyle w:val="000010000000" w:firstRow="0" w:lastRow="0" w:firstColumn="0" w:lastColumn="0" w:oddVBand="1" w:evenVBand="0" w:oddHBand="0" w:evenHBand="0" w:firstRowFirstColumn="0" w:firstRowLastColumn="0" w:lastRowFirstColumn="0" w:lastRowLastColumn="0"/>
            <w:tcW w:w="1431" w:type="dxa"/>
            <w:shd w:val="clear" w:color="auto" w:fill="auto"/>
          </w:tcPr>
          <w:p w14:paraId="5FEEBC27" w14:textId="25B2B280" w:rsidR="00EA2E2E" w:rsidRPr="00426B2A" w:rsidRDefault="00443FD5" w:rsidP="00EA2E2E">
            <w:pPr>
              <w:spacing w:after="0"/>
              <w:ind w:left="0"/>
              <w:jc w:val="left"/>
              <w:rPr>
                <w:rFonts w:ascii="Calibri" w:hAnsi="Calibri" w:cs="Calibri"/>
              </w:rPr>
            </w:pPr>
            <w:r>
              <w:rPr>
                <w:rFonts w:ascii="Calibri" w:hAnsi="Calibri" w:cs="Calibri"/>
              </w:rPr>
              <w:t>UGent</w:t>
            </w:r>
          </w:p>
        </w:tc>
        <w:tc>
          <w:tcPr>
            <w:tcW w:w="1440" w:type="dxa"/>
          </w:tcPr>
          <w:p w14:paraId="64B5020D" w14:textId="47DA2EAB" w:rsidR="00EA2E2E" w:rsidRPr="00426B2A" w:rsidRDefault="00EA2E2E" w:rsidP="00EA2E2E">
            <w:pPr>
              <w:spacing w:after="0"/>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26B2A">
              <w:rPr>
                <w:rFonts w:ascii="Calibri" w:hAnsi="Calibri" w:cs="Calibri"/>
              </w:rPr>
              <w:t>01/10/2023</w:t>
            </w:r>
          </w:p>
        </w:tc>
        <w:tc>
          <w:tcPr>
            <w:cnfStyle w:val="000100000000" w:firstRow="0" w:lastRow="0" w:firstColumn="0" w:lastColumn="1" w:oddVBand="0" w:evenVBand="0" w:oddHBand="0" w:evenHBand="0" w:firstRowFirstColumn="0" w:firstRowLastColumn="0" w:lastRowFirstColumn="0" w:lastRowLastColumn="0"/>
            <w:tcW w:w="5778" w:type="dxa"/>
          </w:tcPr>
          <w:p w14:paraId="0F1C9D6B" w14:textId="60C843DC" w:rsidR="00EA2E2E" w:rsidRPr="00426B2A" w:rsidRDefault="00950137" w:rsidP="00EA2E2E">
            <w:pPr>
              <w:spacing w:after="0"/>
              <w:ind w:left="0"/>
              <w:jc w:val="left"/>
              <w:rPr>
                <w:rFonts w:ascii="Calibri" w:hAnsi="Calibri" w:cs="Calibri"/>
                <w:b w:val="0"/>
              </w:rPr>
            </w:pPr>
            <w:r w:rsidRPr="00426B2A">
              <w:rPr>
                <w:rFonts w:ascii="Calibri" w:hAnsi="Calibri" w:cs="Calibri"/>
                <w:b w:val="0"/>
              </w:rPr>
              <w:t>We are considering</w:t>
            </w:r>
            <w:r w:rsidR="00A5340E" w:rsidRPr="00426B2A">
              <w:rPr>
                <w:rFonts w:ascii="Calibri" w:hAnsi="Calibri" w:cs="Calibri"/>
                <w:b w:val="0"/>
              </w:rPr>
              <w:t xml:space="preserve"> feedback from </w:t>
            </w:r>
            <w:r w:rsidR="009429EC" w:rsidRPr="00426B2A">
              <w:rPr>
                <w:rFonts w:ascii="Calibri" w:hAnsi="Calibri" w:cs="Calibri"/>
                <w:b w:val="0"/>
              </w:rPr>
              <w:t>the</w:t>
            </w:r>
            <w:r w:rsidR="00A5340E" w:rsidRPr="00426B2A">
              <w:rPr>
                <w:rFonts w:ascii="Calibri" w:hAnsi="Calibri" w:cs="Calibri"/>
                <w:b w:val="0"/>
              </w:rPr>
              <w:t xml:space="preserve"> </w:t>
            </w:r>
            <w:r w:rsidR="00E8290F">
              <w:rPr>
                <w:rFonts w:ascii="Calibri" w:hAnsi="Calibri" w:cs="Calibri"/>
                <w:b w:val="0"/>
              </w:rPr>
              <w:t>brain</w:t>
            </w:r>
            <w:r w:rsidR="00A5340E" w:rsidRPr="00426B2A">
              <w:rPr>
                <w:rFonts w:ascii="Calibri" w:hAnsi="Calibri" w:cs="Calibri"/>
                <w:b w:val="0"/>
              </w:rPr>
              <w:t xml:space="preserve">storming session </w:t>
            </w:r>
            <w:r w:rsidR="009429EC" w:rsidRPr="00426B2A">
              <w:rPr>
                <w:rFonts w:ascii="Calibri" w:hAnsi="Calibri" w:cs="Calibri"/>
                <w:b w:val="0"/>
              </w:rPr>
              <w:t>with the task partners during the 3</w:t>
            </w:r>
            <w:r w:rsidR="009429EC" w:rsidRPr="00426B2A">
              <w:rPr>
                <w:rFonts w:ascii="Calibri" w:hAnsi="Calibri" w:cs="Calibri"/>
                <w:b w:val="0"/>
                <w:vertAlign w:val="superscript"/>
              </w:rPr>
              <w:t>rd</w:t>
            </w:r>
            <w:r w:rsidR="009429EC" w:rsidRPr="00426B2A">
              <w:rPr>
                <w:rFonts w:ascii="Calibri" w:hAnsi="Calibri" w:cs="Calibri"/>
                <w:b w:val="0"/>
              </w:rPr>
              <w:t xml:space="preserve"> Annual </w:t>
            </w:r>
            <w:r w:rsidR="00CB0D85" w:rsidRPr="00426B2A">
              <w:rPr>
                <w:rFonts w:ascii="Calibri" w:hAnsi="Calibri" w:cs="Calibri"/>
                <w:b w:val="0"/>
              </w:rPr>
              <w:t xml:space="preserve">Project </w:t>
            </w:r>
            <w:r w:rsidR="009429EC" w:rsidRPr="00426B2A">
              <w:rPr>
                <w:rFonts w:ascii="Calibri" w:hAnsi="Calibri" w:cs="Calibri"/>
                <w:b w:val="0"/>
              </w:rPr>
              <w:t xml:space="preserve">Meeting. </w:t>
            </w:r>
          </w:p>
        </w:tc>
      </w:tr>
      <w:tr w:rsidR="00EA2E2E" w:rsidRPr="00426B2A" w14:paraId="0A3CB6A7" w14:textId="77777777" w:rsidTr="0085624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94" w:type="dxa"/>
          </w:tcPr>
          <w:p w14:paraId="25116AC4" w14:textId="70F4D368" w:rsidR="00EA2E2E" w:rsidRPr="00426B2A" w:rsidRDefault="000B6026" w:rsidP="00EA2E2E">
            <w:pPr>
              <w:spacing w:after="0"/>
              <w:ind w:left="0"/>
              <w:jc w:val="left"/>
              <w:rPr>
                <w:rFonts w:ascii="Calibri" w:hAnsi="Calibri" w:cs="Calibri"/>
                <w:b w:val="0"/>
              </w:rPr>
            </w:pPr>
            <w:r>
              <w:rPr>
                <w:rFonts w:ascii="Calibri" w:hAnsi="Calibri" w:cs="Calibri"/>
                <w:b w:val="0"/>
              </w:rPr>
              <w:t>0.</w:t>
            </w:r>
            <w:r w:rsidR="00840C03" w:rsidRPr="00426B2A">
              <w:rPr>
                <w:rFonts w:ascii="Calibri" w:hAnsi="Calibri" w:cs="Calibri"/>
                <w:b w:val="0"/>
              </w:rPr>
              <w:t>2</w:t>
            </w:r>
          </w:p>
        </w:tc>
        <w:tc>
          <w:tcPr>
            <w:cnfStyle w:val="000010000000" w:firstRow="0" w:lastRow="0" w:firstColumn="0" w:lastColumn="0" w:oddVBand="1" w:evenVBand="0" w:oddHBand="0" w:evenHBand="0" w:firstRowFirstColumn="0" w:firstRowLastColumn="0" w:lastRowFirstColumn="0" w:lastRowLastColumn="0"/>
            <w:tcW w:w="1431" w:type="dxa"/>
          </w:tcPr>
          <w:p w14:paraId="28399608" w14:textId="067D2C25" w:rsidR="00EA2E2E" w:rsidRPr="00426B2A" w:rsidRDefault="00443FD5" w:rsidP="00EA2E2E">
            <w:pPr>
              <w:spacing w:after="0"/>
              <w:ind w:left="0"/>
              <w:jc w:val="left"/>
              <w:rPr>
                <w:rFonts w:ascii="Calibri" w:hAnsi="Calibri" w:cs="Calibri"/>
              </w:rPr>
            </w:pPr>
            <w:r>
              <w:rPr>
                <w:rFonts w:ascii="Calibri" w:hAnsi="Calibri" w:cs="Calibri"/>
              </w:rPr>
              <w:t>UGent</w:t>
            </w:r>
          </w:p>
        </w:tc>
        <w:tc>
          <w:tcPr>
            <w:tcW w:w="1440" w:type="dxa"/>
          </w:tcPr>
          <w:p w14:paraId="443D668E" w14:textId="4FB2BD8C" w:rsidR="00EA2E2E" w:rsidRPr="00426B2A" w:rsidRDefault="00840C03" w:rsidP="00EA2E2E">
            <w:pPr>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26B2A">
              <w:rPr>
                <w:rFonts w:ascii="Calibri" w:hAnsi="Calibri" w:cs="Calibri"/>
              </w:rPr>
              <w:t>10/12</w:t>
            </w:r>
            <w:r w:rsidR="00570D67" w:rsidRPr="00426B2A">
              <w:rPr>
                <w:rFonts w:ascii="Calibri" w:hAnsi="Calibri" w:cs="Calibri"/>
              </w:rPr>
              <w:t>/2023</w:t>
            </w:r>
          </w:p>
        </w:tc>
        <w:tc>
          <w:tcPr>
            <w:cnfStyle w:val="000100000000" w:firstRow="0" w:lastRow="0" w:firstColumn="0" w:lastColumn="1" w:oddVBand="0" w:evenVBand="0" w:oddHBand="0" w:evenHBand="0" w:firstRowFirstColumn="0" w:firstRowLastColumn="0" w:lastRowFirstColumn="0" w:lastRowLastColumn="0"/>
            <w:tcW w:w="5778" w:type="dxa"/>
          </w:tcPr>
          <w:p w14:paraId="02943187" w14:textId="12E5D771" w:rsidR="00EA2E2E" w:rsidRPr="00426B2A" w:rsidRDefault="00570D67" w:rsidP="00EA2E2E">
            <w:pPr>
              <w:spacing w:after="0"/>
              <w:ind w:left="0"/>
              <w:jc w:val="left"/>
              <w:rPr>
                <w:rFonts w:ascii="Calibri" w:hAnsi="Calibri" w:cs="Calibri"/>
                <w:b w:val="0"/>
              </w:rPr>
            </w:pPr>
            <w:r w:rsidRPr="00426B2A">
              <w:rPr>
                <w:rFonts w:ascii="Calibri" w:hAnsi="Calibri" w:cs="Calibri"/>
                <w:b w:val="0"/>
              </w:rPr>
              <w:t xml:space="preserve">Update </w:t>
            </w:r>
          </w:p>
        </w:tc>
      </w:tr>
      <w:tr w:rsidR="00EA2E2E" w:rsidRPr="00426B2A" w14:paraId="05B520B5" w14:textId="77777777" w:rsidTr="00856243">
        <w:trPr>
          <w:trHeight w:val="268"/>
        </w:trPr>
        <w:tc>
          <w:tcPr>
            <w:cnfStyle w:val="001000000000" w:firstRow="0" w:lastRow="0" w:firstColumn="1" w:lastColumn="0" w:oddVBand="0" w:evenVBand="0" w:oddHBand="0" w:evenHBand="0" w:firstRowFirstColumn="0" w:firstRowLastColumn="0" w:lastRowFirstColumn="0" w:lastRowLastColumn="0"/>
            <w:tcW w:w="994" w:type="dxa"/>
          </w:tcPr>
          <w:p w14:paraId="28BEA02D" w14:textId="79629972" w:rsidR="00EA2E2E" w:rsidRPr="00426B2A" w:rsidRDefault="000B6026" w:rsidP="00EA2E2E">
            <w:pPr>
              <w:spacing w:after="0"/>
              <w:ind w:left="0"/>
              <w:jc w:val="left"/>
              <w:rPr>
                <w:rFonts w:ascii="Calibri" w:hAnsi="Calibri" w:cs="Calibri"/>
                <w:b w:val="0"/>
              </w:rPr>
            </w:pPr>
            <w:r>
              <w:rPr>
                <w:rFonts w:ascii="Calibri" w:hAnsi="Calibri" w:cs="Calibri"/>
                <w:b w:val="0"/>
              </w:rPr>
              <w:t>0.</w:t>
            </w:r>
            <w:r w:rsidR="00B0280C" w:rsidRPr="00426B2A">
              <w:rPr>
                <w:rFonts w:ascii="Calibri" w:hAnsi="Calibri" w:cs="Calibri"/>
                <w:b w:val="0"/>
              </w:rPr>
              <w:t>3</w:t>
            </w:r>
          </w:p>
        </w:tc>
        <w:tc>
          <w:tcPr>
            <w:cnfStyle w:val="000010000000" w:firstRow="0" w:lastRow="0" w:firstColumn="0" w:lastColumn="0" w:oddVBand="1" w:evenVBand="0" w:oddHBand="0" w:evenHBand="0" w:firstRowFirstColumn="0" w:firstRowLastColumn="0" w:lastRowFirstColumn="0" w:lastRowLastColumn="0"/>
            <w:tcW w:w="1431" w:type="dxa"/>
            <w:shd w:val="clear" w:color="auto" w:fill="auto"/>
          </w:tcPr>
          <w:p w14:paraId="3413A502" w14:textId="79EDD061" w:rsidR="00EA2E2E" w:rsidRPr="00426B2A" w:rsidRDefault="00443FD5" w:rsidP="00EA2E2E">
            <w:pPr>
              <w:spacing w:after="0"/>
              <w:ind w:left="0"/>
              <w:jc w:val="left"/>
              <w:rPr>
                <w:rFonts w:ascii="Calibri" w:hAnsi="Calibri" w:cs="Calibri"/>
                <w:b/>
              </w:rPr>
            </w:pPr>
            <w:r>
              <w:rPr>
                <w:rFonts w:ascii="Calibri" w:hAnsi="Calibri" w:cs="Calibri"/>
              </w:rPr>
              <w:t>UGent</w:t>
            </w:r>
          </w:p>
        </w:tc>
        <w:tc>
          <w:tcPr>
            <w:tcW w:w="1440" w:type="dxa"/>
          </w:tcPr>
          <w:p w14:paraId="70ADFC37" w14:textId="479C973B" w:rsidR="00EA2E2E" w:rsidRPr="00426B2A" w:rsidRDefault="00950137" w:rsidP="00EA2E2E">
            <w:pPr>
              <w:spacing w:after="0"/>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426B2A">
              <w:rPr>
                <w:rFonts w:ascii="Calibri" w:hAnsi="Calibri" w:cs="Calibri"/>
              </w:rPr>
              <w:t>22/1/202</w:t>
            </w:r>
            <w:r w:rsidR="003D2D81">
              <w:rPr>
                <w:rFonts w:ascii="Calibri" w:hAnsi="Calibri" w:cs="Calibri"/>
              </w:rPr>
              <w:t>4</w:t>
            </w:r>
          </w:p>
        </w:tc>
        <w:tc>
          <w:tcPr>
            <w:cnfStyle w:val="000100000000" w:firstRow="0" w:lastRow="0" w:firstColumn="0" w:lastColumn="1" w:oddVBand="0" w:evenVBand="0" w:oddHBand="0" w:evenHBand="0" w:firstRowFirstColumn="0" w:firstRowLastColumn="0" w:lastRowFirstColumn="0" w:lastRowLastColumn="0"/>
            <w:tcW w:w="5778" w:type="dxa"/>
          </w:tcPr>
          <w:p w14:paraId="5DB1B68D" w14:textId="2186ED83" w:rsidR="00EA2E2E" w:rsidRPr="00426B2A" w:rsidRDefault="00950137" w:rsidP="00EA2E2E">
            <w:pPr>
              <w:spacing w:after="0"/>
              <w:ind w:left="0"/>
              <w:jc w:val="left"/>
              <w:rPr>
                <w:rFonts w:ascii="Calibri" w:hAnsi="Calibri" w:cs="Calibri"/>
                <w:b w:val="0"/>
              </w:rPr>
            </w:pPr>
            <w:r w:rsidRPr="00426B2A">
              <w:rPr>
                <w:rFonts w:ascii="Calibri" w:hAnsi="Calibri" w:cs="Calibri"/>
                <w:b w:val="0"/>
              </w:rPr>
              <w:t xml:space="preserve">Feedback from </w:t>
            </w:r>
            <w:r w:rsidR="0034363B" w:rsidRPr="00426B2A">
              <w:rPr>
                <w:rFonts w:ascii="Calibri" w:hAnsi="Calibri" w:cs="Calibri"/>
                <w:b w:val="0"/>
              </w:rPr>
              <w:t>project</w:t>
            </w:r>
            <w:r w:rsidRPr="00426B2A">
              <w:rPr>
                <w:rFonts w:ascii="Calibri" w:hAnsi="Calibri" w:cs="Calibri"/>
                <w:b w:val="0"/>
              </w:rPr>
              <w:t xml:space="preserve"> partners </w:t>
            </w:r>
          </w:p>
        </w:tc>
      </w:tr>
      <w:tr w:rsidR="003D2D81" w:rsidRPr="00426B2A" w14:paraId="6D0D2E11" w14:textId="77777777" w:rsidTr="0085624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94" w:type="dxa"/>
          </w:tcPr>
          <w:p w14:paraId="77CC5A82" w14:textId="768DF349" w:rsidR="003D2D81" w:rsidRPr="003D2D81" w:rsidRDefault="000B6026" w:rsidP="00EA2E2E">
            <w:pPr>
              <w:spacing w:after="0"/>
              <w:ind w:left="0"/>
              <w:jc w:val="left"/>
              <w:rPr>
                <w:rFonts w:ascii="Calibri" w:hAnsi="Calibri" w:cs="Calibri"/>
                <w:b w:val="0"/>
                <w:bCs w:val="0"/>
              </w:rPr>
            </w:pPr>
            <w:r>
              <w:rPr>
                <w:rFonts w:ascii="Calibri" w:hAnsi="Calibri" w:cs="Calibri"/>
                <w:b w:val="0"/>
                <w:bCs w:val="0"/>
              </w:rPr>
              <w:t>0.</w:t>
            </w:r>
            <w:r w:rsidR="003D2D81" w:rsidRPr="003D2D81">
              <w:rPr>
                <w:rFonts w:ascii="Calibri" w:hAnsi="Calibri" w:cs="Calibri"/>
                <w:b w:val="0"/>
                <w:bCs w:val="0"/>
              </w:rPr>
              <w:t>4</w:t>
            </w:r>
          </w:p>
        </w:tc>
        <w:tc>
          <w:tcPr>
            <w:cnfStyle w:val="000010000000" w:firstRow="0" w:lastRow="0" w:firstColumn="0" w:lastColumn="0" w:oddVBand="1" w:evenVBand="0" w:oddHBand="0" w:evenHBand="0" w:firstRowFirstColumn="0" w:firstRowLastColumn="0" w:lastRowFirstColumn="0" w:lastRowLastColumn="0"/>
            <w:tcW w:w="1431" w:type="dxa"/>
            <w:shd w:val="clear" w:color="auto" w:fill="auto"/>
          </w:tcPr>
          <w:p w14:paraId="75B9142D" w14:textId="071648BD" w:rsidR="003D2D81" w:rsidRPr="003D2D81" w:rsidRDefault="00443FD5" w:rsidP="00EA2E2E">
            <w:pPr>
              <w:spacing w:after="0"/>
              <w:ind w:left="0"/>
              <w:jc w:val="left"/>
              <w:rPr>
                <w:rFonts w:ascii="Calibri" w:hAnsi="Calibri" w:cs="Calibri"/>
                <w:b/>
                <w:bCs/>
              </w:rPr>
            </w:pPr>
            <w:r>
              <w:rPr>
                <w:rFonts w:ascii="Calibri" w:hAnsi="Calibri" w:cs="Calibri"/>
              </w:rPr>
              <w:t>UGent</w:t>
            </w:r>
          </w:p>
        </w:tc>
        <w:tc>
          <w:tcPr>
            <w:tcW w:w="1440" w:type="dxa"/>
          </w:tcPr>
          <w:p w14:paraId="5847F25D" w14:textId="2A5861C1" w:rsidR="003D2D81" w:rsidRPr="003D2D81" w:rsidRDefault="000F1C97" w:rsidP="00EA2E2E">
            <w:pPr>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rPr>
              <w:t>3</w:t>
            </w:r>
            <w:r w:rsidRPr="003D2D81">
              <w:rPr>
                <w:rFonts w:ascii="Calibri" w:hAnsi="Calibri" w:cs="Calibri"/>
              </w:rPr>
              <w:t>1</w:t>
            </w:r>
            <w:r>
              <w:rPr>
                <w:rFonts w:ascii="Calibri" w:hAnsi="Calibri" w:cs="Calibri"/>
              </w:rPr>
              <w:t>/</w:t>
            </w:r>
            <w:r w:rsidR="000B6026">
              <w:rPr>
                <w:rFonts w:ascii="Calibri" w:hAnsi="Calibri" w:cs="Calibri"/>
              </w:rPr>
              <w:t>0</w:t>
            </w:r>
            <w:r>
              <w:rPr>
                <w:rFonts w:ascii="Calibri" w:hAnsi="Calibri" w:cs="Calibri"/>
              </w:rPr>
              <w:t>1</w:t>
            </w:r>
            <w:r w:rsidR="003D2D81" w:rsidRPr="003D2D81">
              <w:rPr>
                <w:rFonts w:ascii="Calibri" w:hAnsi="Calibri" w:cs="Calibri"/>
              </w:rPr>
              <w:t>/2024</w:t>
            </w:r>
          </w:p>
        </w:tc>
        <w:tc>
          <w:tcPr>
            <w:cnfStyle w:val="000100000000" w:firstRow="0" w:lastRow="0" w:firstColumn="0" w:lastColumn="1" w:oddVBand="0" w:evenVBand="0" w:oddHBand="0" w:evenHBand="0" w:firstRowFirstColumn="0" w:firstRowLastColumn="0" w:lastRowFirstColumn="0" w:lastRowLastColumn="0"/>
            <w:tcW w:w="5778" w:type="dxa"/>
          </w:tcPr>
          <w:p w14:paraId="5B29C8E7" w14:textId="5D90CE12" w:rsidR="003D2D81" w:rsidRPr="003D2D81" w:rsidRDefault="003D2D81" w:rsidP="00EA2E2E">
            <w:pPr>
              <w:spacing w:after="0"/>
              <w:ind w:left="0"/>
              <w:jc w:val="left"/>
              <w:rPr>
                <w:rFonts w:ascii="Calibri" w:hAnsi="Calibri" w:cs="Calibri"/>
                <w:b w:val="0"/>
                <w:bCs w:val="0"/>
              </w:rPr>
            </w:pPr>
            <w:r w:rsidRPr="003D2D81">
              <w:rPr>
                <w:rFonts w:ascii="Calibri" w:hAnsi="Calibri" w:cs="Calibri"/>
                <w:b w:val="0"/>
                <w:bCs w:val="0"/>
              </w:rPr>
              <w:t xml:space="preserve">Feedback from UGent policy advisor </w:t>
            </w:r>
          </w:p>
        </w:tc>
      </w:tr>
      <w:tr w:rsidR="000B6026" w:rsidRPr="00426B2A" w14:paraId="09A51E03" w14:textId="77777777" w:rsidTr="00856243">
        <w:trPr>
          <w:cnfStyle w:val="010000000000" w:firstRow="0" w:lastRow="1"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94" w:type="dxa"/>
          </w:tcPr>
          <w:p w14:paraId="70E07EA0" w14:textId="3E4E3768" w:rsidR="000B6026" w:rsidRPr="003D2D81" w:rsidRDefault="000B6026" w:rsidP="00EA2E2E">
            <w:pPr>
              <w:spacing w:after="0"/>
              <w:ind w:left="0"/>
              <w:jc w:val="left"/>
              <w:rPr>
                <w:rFonts w:ascii="Calibri" w:hAnsi="Calibri" w:cs="Calibri"/>
              </w:rPr>
            </w:pPr>
            <w:r>
              <w:rPr>
                <w:rFonts w:ascii="Calibri" w:hAnsi="Calibri" w:cs="Calibri"/>
              </w:rPr>
              <w:t>1</w:t>
            </w:r>
          </w:p>
        </w:tc>
        <w:tc>
          <w:tcPr>
            <w:cnfStyle w:val="000010000000" w:firstRow="0" w:lastRow="0" w:firstColumn="0" w:lastColumn="0" w:oddVBand="1" w:evenVBand="0" w:oddHBand="0" w:evenHBand="0" w:firstRowFirstColumn="0" w:firstRowLastColumn="0" w:lastRowFirstColumn="0" w:lastRowLastColumn="0"/>
            <w:tcW w:w="1431" w:type="dxa"/>
            <w:shd w:val="clear" w:color="auto" w:fill="auto"/>
          </w:tcPr>
          <w:p w14:paraId="6F66A55A" w14:textId="52B7C71A" w:rsidR="000B6026" w:rsidRPr="003D2D81" w:rsidRDefault="000B6026" w:rsidP="00EA2E2E">
            <w:pPr>
              <w:spacing w:after="0"/>
              <w:ind w:left="0"/>
              <w:jc w:val="left"/>
              <w:rPr>
                <w:rFonts w:ascii="Calibri" w:hAnsi="Calibri" w:cs="Calibri"/>
              </w:rPr>
            </w:pPr>
            <w:proofErr w:type="spellStart"/>
            <w:r>
              <w:rPr>
                <w:rFonts w:ascii="Calibri" w:hAnsi="Calibri" w:cs="Calibri"/>
              </w:rPr>
              <w:t>UGEnt</w:t>
            </w:r>
            <w:proofErr w:type="spellEnd"/>
          </w:p>
        </w:tc>
        <w:tc>
          <w:tcPr>
            <w:tcW w:w="1440" w:type="dxa"/>
          </w:tcPr>
          <w:p w14:paraId="4FE256D2" w14:textId="2DDD7F88" w:rsidR="000B6026" w:rsidRDefault="000B6026" w:rsidP="00EA2E2E">
            <w:pPr>
              <w:spacing w:after="0"/>
              <w:ind w:left="0"/>
              <w:jc w:val="left"/>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19/02/2024</w:t>
            </w:r>
          </w:p>
        </w:tc>
        <w:tc>
          <w:tcPr>
            <w:cnfStyle w:val="000100000000" w:firstRow="0" w:lastRow="0" w:firstColumn="0" w:lastColumn="1" w:oddVBand="0" w:evenVBand="0" w:oddHBand="0" w:evenHBand="0" w:firstRowFirstColumn="0" w:firstRowLastColumn="0" w:lastRowFirstColumn="0" w:lastRowLastColumn="0"/>
            <w:tcW w:w="5778" w:type="dxa"/>
          </w:tcPr>
          <w:p w14:paraId="39298A22" w14:textId="38B5306C" w:rsidR="000B6026" w:rsidRPr="003D2D81" w:rsidRDefault="000B6026" w:rsidP="00EA2E2E">
            <w:pPr>
              <w:spacing w:after="0"/>
              <w:ind w:left="0"/>
              <w:jc w:val="left"/>
              <w:rPr>
                <w:rFonts w:ascii="Calibri" w:hAnsi="Calibri" w:cs="Calibri"/>
              </w:rPr>
            </w:pPr>
            <w:r>
              <w:rPr>
                <w:rFonts w:ascii="Calibri" w:hAnsi="Calibri" w:cs="Calibri"/>
              </w:rPr>
              <w:t>Final revision</w:t>
            </w:r>
          </w:p>
        </w:tc>
      </w:tr>
    </w:tbl>
    <w:p w14:paraId="623DBA94" w14:textId="1E837C2E" w:rsidR="00755CD6" w:rsidRPr="00426B2A" w:rsidRDefault="00C07740" w:rsidP="00C07740">
      <w:pPr>
        <w:pStyle w:val="Caption"/>
        <w:rPr>
          <w:i w:val="0"/>
        </w:rPr>
      </w:pPr>
      <w:bookmarkStart w:id="1" w:name="_Toc41036041"/>
      <w:bookmarkStart w:id="2" w:name="_Toc42700979"/>
      <w:bookmarkStart w:id="3" w:name="_Toc159154968"/>
      <w:r w:rsidRPr="00426B2A">
        <w:rPr>
          <w:i w:val="0"/>
        </w:rPr>
        <w:t xml:space="preserve">Table </w:t>
      </w:r>
      <w:r w:rsidR="0079199B" w:rsidRPr="00426B2A">
        <w:rPr>
          <w:i w:val="0"/>
          <w:noProof/>
        </w:rPr>
        <w:fldChar w:fldCharType="begin"/>
      </w:r>
      <w:r w:rsidR="0079199B" w:rsidRPr="00426B2A">
        <w:rPr>
          <w:i w:val="0"/>
          <w:noProof/>
        </w:rPr>
        <w:instrText xml:space="preserve"> SEQ Table \* ARABIC </w:instrText>
      </w:r>
      <w:r w:rsidR="0079199B" w:rsidRPr="00426B2A">
        <w:rPr>
          <w:i w:val="0"/>
          <w:noProof/>
        </w:rPr>
        <w:fldChar w:fldCharType="separate"/>
      </w:r>
      <w:r w:rsidR="00757C18">
        <w:rPr>
          <w:i w:val="0"/>
          <w:noProof/>
        </w:rPr>
        <w:t>1</w:t>
      </w:r>
      <w:r w:rsidR="0079199B" w:rsidRPr="00426B2A">
        <w:rPr>
          <w:i w:val="0"/>
          <w:noProof/>
        </w:rPr>
        <w:fldChar w:fldCharType="end"/>
      </w:r>
      <w:r w:rsidRPr="00426B2A">
        <w:rPr>
          <w:i w:val="0"/>
        </w:rPr>
        <w:t xml:space="preserve">: </w:t>
      </w:r>
      <w:r w:rsidR="00755CD6" w:rsidRPr="00426B2A">
        <w:rPr>
          <w:i w:val="0"/>
        </w:rPr>
        <w:t xml:space="preserve"> History of changes</w:t>
      </w:r>
      <w:bookmarkEnd w:id="1"/>
      <w:bookmarkEnd w:id="2"/>
      <w:bookmarkEnd w:id="3"/>
    </w:p>
    <w:p w14:paraId="6B3D9974" w14:textId="2A17CA5F" w:rsidR="001577C9" w:rsidRPr="00426B2A" w:rsidRDefault="001577C9" w:rsidP="004F0786">
      <w:pPr>
        <w:spacing w:after="160" w:line="259" w:lineRule="auto"/>
        <w:ind w:left="0"/>
        <w:rPr>
          <w:rFonts w:ascii="Calibri" w:hAnsi="Calibri" w:cs="Calibri"/>
          <w:color w:val="404040" w:themeColor="text1" w:themeTint="BF"/>
          <w:sz w:val="26"/>
          <w:szCs w:val="26"/>
        </w:rPr>
      </w:pPr>
    </w:p>
    <w:p w14:paraId="6DBB65D7" w14:textId="0EEA0BE3" w:rsidR="001466EB" w:rsidRPr="00426B2A" w:rsidRDefault="001466EB" w:rsidP="001466EB">
      <w:pPr>
        <w:tabs>
          <w:tab w:val="left" w:pos="4298"/>
        </w:tabs>
        <w:spacing w:after="160" w:line="259" w:lineRule="auto"/>
        <w:ind w:left="0"/>
        <w:jc w:val="left"/>
        <w:rPr>
          <w:rFonts w:ascii="Calibri" w:hAnsi="Calibri" w:cs="Calibri"/>
          <w:color w:val="404040" w:themeColor="text1" w:themeTint="BF"/>
          <w:sz w:val="26"/>
          <w:szCs w:val="26"/>
        </w:rPr>
      </w:pPr>
      <w:r w:rsidRPr="00426B2A">
        <w:rPr>
          <w:rFonts w:ascii="Calibri" w:hAnsi="Calibri" w:cs="Calibri"/>
          <w:color w:val="404040" w:themeColor="text1" w:themeTint="BF"/>
          <w:sz w:val="26"/>
          <w:szCs w:val="26"/>
        </w:rPr>
        <w:tab/>
      </w:r>
    </w:p>
    <w:p w14:paraId="0739A6FC" w14:textId="77777777" w:rsidR="001577C9" w:rsidRPr="00426B2A" w:rsidRDefault="001577C9" w:rsidP="001466EB">
      <w:pPr>
        <w:tabs>
          <w:tab w:val="left" w:pos="4298"/>
        </w:tabs>
        <w:spacing w:after="160" w:line="259" w:lineRule="auto"/>
        <w:ind w:left="0"/>
        <w:jc w:val="left"/>
        <w:rPr>
          <w:rFonts w:ascii="Calibri" w:hAnsi="Calibri" w:cs="Calibri"/>
          <w:color w:val="404040" w:themeColor="text1" w:themeTint="BF"/>
          <w:sz w:val="26"/>
          <w:szCs w:val="26"/>
        </w:rPr>
      </w:pPr>
      <w:r w:rsidRPr="00426B2A">
        <w:rPr>
          <w:rFonts w:ascii="Calibri" w:hAnsi="Calibri" w:cs="Calibri"/>
          <w:sz w:val="26"/>
          <w:szCs w:val="26"/>
        </w:rPr>
        <w:br w:type="page"/>
      </w:r>
      <w:r w:rsidR="001466EB" w:rsidRPr="00426B2A">
        <w:rPr>
          <w:rFonts w:ascii="Calibri" w:hAnsi="Calibri" w:cs="Calibri"/>
          <w:color w:val="404040" w:themeColor="text1" w:themeTint="BF"/>
          <w:sz w:val="26"/>
          <w:szCs w:val="26"/>
        </w:rPr>
        <w:lastRenderedPageBreak/>
        <w:tab/>
      </w:r>
    </w:p>
    <w:sdt>
      <w:sdtPr>
        <w:rPr>
          <w:rFonts w:asciiTheme="minorHAnsi" w:eastAsiaTheme="minorHAnsi" w:hAnsiTheme="minorHAnsi" w:cstheme="minorBidi"/>
          <w:color w:val="auto"/>
          <w:sz w:val="22"/>
          <w:szCs w:val="22"/>
          <w:lang w:val="en-GB" w:eastAsia="en-US"/>
        </w:rPr>
        <w:id w:val="-1962882366"/>
        <w:docPartObj>
          <w:docPartGallery w:val="Table of Contents"/>
          <w:docPartUnique/>
        </w:docPartObj>
      </w:sdtPr>
      <w:sdtContent>
        <w:p w14:paraId="7DFD0E1F" w14:textId="043CE407" w:rsidR="001577C9" w:rsidRPr="00426B2A" w:rsidRDefault="001577C9" w:rsidP="004E6D14">
          <w:pPr>
            <w:pStyle w:val="TOCHeading"/>
            <w:rPr>
              <w:rFonts w:asciiTheme="minorHAnsi" w:hAnsiTheme="minorHAnsi"/>
              <w:b/>
              <w:color w:val="7FBC4D"/>
              <w:sz w:val="28"/>
            </w:rPr>
          </w:pPr>
          <w:r w:rsidRPr="00426B2A">
            <w:rPr>
              <w:rFonts w:asciiTheme="minorHAnsi" w:hAnsiTheme="minorHAnsi"/>
              <w:b/>
              <w:color w:val="7FBC4D"/>
              <w:sz w:val="28"/>
            </w:rPr>
            <w:t xml:space="preserve">Table of </w:t>
          </w:r>
          <w:r w:rsidR="007F5930" w:rsidRPr="00426B2A">
            <w:rPr>
              <w:rFonts w:asciiTheme="minorHAnsi" w:hAnsiTheme="minorHAnsi"/>
              <w:b/>
              <w:color w:val="7FBC4D"/>
              <w:sz w:val="28"/>
            </w:rPr>
            <w:t>C</w:t>
          </w:r>
          <w:r w:rsidRPr="00426B2A">
            <w:rPr>
              <w:rFonts w:asciiTheme="minorHAnsi" w:hAnsiTheme="minorHAnsi"/>
              <w:b/>
              <w:color w:val="7FBC4D"/>
              <w:sz w:val="28"/>
            </w:rPr>
            <w:t>ontents</w:t>
          </w:r>
        </w:p>
        <w:p w14:paraId="207BC37D" w14:textId="77777777" w:rsidR="00C3646E" w:rsidRPr="00426B2A" w:rsidRDefault="00C3646E" w:rsidP="00C3646E">
          <w:pPr>
            <w:rPr>
              <w:lang w:eastAsia="it-IT"/>
            </w:rPr>
          </w:pPr>
        </w:p>
        <w:p w14:paraId="515F84D8" w14:textId="5A4BE389" w:rsidR="0081315A" w:rsidRDefault="001577C9">
          <w:pPr>
            <w:pStyle w:val="TOC1"/>
            <w:rPr>
              <w:rFonts w:eastAsiaTheme="minorEastAsia"/>
              <w:b w:val="0"/>
              <w:noProof/>
              <w:kern w:val="2"/>
              <w:sz w:val="24"/>
              <w:szCs w:val="24"/>
              <w:lang w:val="es-ES" w:eastAsia="es-ES"/>
              <w14:ligatures w14:val="standardContextual"/>
            </w:rPr>
          </w:pPr>
          <w:r w:rsidRPr="00426B2A">
            <w:rPr>
              <w:bCs/>
            </w:rPr>
            <w:fldChar w:fldCharType="begin"/>
          </w:r>
          <w:r w:rsidRPr="00426B2A">
            <w:rPr>
              <w:bCs/>
            </w:rPr>
            <w:instrText xml:space="preserve"> TOC \o "1-3" \h \z \u </w:instrText>
          </w:r>
          <w:r w:rsidRPr="00426B2A">
            <w:rPr>
              <w:bCs/>
            </w:rPr>
            <w:fldChar w:fldCharType="separate"/>
          </w:r>
          <w:hyperlink w:anchor="_Toc159158447" w:history="1">
            <w:r w:rsidR="0081315A" w:rsidRPr="00735B30">
              <w:rPr>
                <w:rStyle w:val="Hyperlink"/>
                <w:noProof/>
              </w:rPr>
              <w:t>Abbreviations and Acronyms</w:t>
            </w:r>
            <w:r w:rsidR="0081315A">
              <w:rPr>
                <w:noProof/>
                <w:webHidden/>
              </w:rPr>
              <w:tab/>
            </w:r>
            <w:r w:rsidR="0081315A">
              <w:rPr>
                <w:noProof/>
                <w:webHidden/>
              </w:rPr>
              <w:fldChar w:fldCharType="begin"/>
            </w:r>
            <w:r w:rsidR="0081315A">
              <w:rPr>
                <w:noProof/>
                <w:webHidden/>
              </w:rPr>
              <w:instrText xml:space="preserve"> PAGEREF _Toc159158447 \h </w:instrText>
            </w:r>
            <w:r w:rsidR="0081315A">
              <w:rPr>
                <w:noProof/>
                <w:webHidden/>
              </w:rPr>
            </w:r>
            <w:r w:rsidR="0081315A">
              <w:rPr>
                <w:noProof/>
                <w:webHidden/>
              </w:rPr>
              <w:fldChar w:fldCharType="separate"/>
            </w:r>
            <w:r w:rsidR="00757C18">
              <w:rPr>
                <w:noProof/>
                <w:webHidden/>
              </w:rPr>
              <w:t>5</w:t>
            </w:r>
            <w:r w:rsidR="0081315A">
              <w:rPr>
                <w:noProof/>
                <w:webHidden/>
              </w:rPr>
              <w:fldChar w:fldCharType="end"/>
            </w:r>
          </w:hyperlink>
        </w:p>
        <w:p w14:paraId="587829D5" w14:textId="32D9B5BA" w:rsidR="0081315A" w:rsidRDefault="00000000">
          <w:pPr>
            <w:pStyle w:val="TOC1"/>
            <w:rPr>
              <w:rFonts w:eastAsiaTheme="minorEastAsia"/>
              <w:b w:val="0"/>
              <w:noProof/>
              <w:kern w:val="2"/>
              <w:sz w:val="24"/>
              <w:szCs w:val="24"/>
              <w:lang w:val="es-ES" w:eastAsia="es-ES"/>
              <w14:ligatures w14:val="standardContextual"/>
            </w:rPr>
          </w:pPr>
          <w:hyperlink w:anchor="_Toc159158448" w:history="1">
            <w:r w:rsidR="0081315A" w:rsidRPr="00735B30">
              <w:rPr>
                <w:rStyle w:val="Hyperlink"/>
                <w:noProof/>
              </w:rPr>
              <w:t>1.</w:t>
            </w:r>
            <w:r w:rsidR="0081315A">
              <w:rPr>
                <w:rFonts w:eastAsiaTheme="minorEastAsia"/>
                <w:b w:val="0"/>
                <w:noProof/>
                <w:kern w:val="2"/>
                <w:sz w:val="24"/>
                <w:szCs w:val="24"/>
                <w:lang w:val="es-ES" w:eastAsia="es-ES"/>
                <w14:ligatures w14:val="standardContextual"/>
              </w:rPr>
              <w:tab/>
            </w:r>
            <w:r w:rsidR="0081315A" w:rsidRPr="00735B30">
              <w:rPr>
                <w:rStyle w:val="Hyperlink"/>
                <w:noProof/>
              </w:rPr>
              <w:t>Executive Summary</w:t>
            </w:r>
            <w:r w:rsidR="0081315A">
              <w:rPr>
                <w:noProof/>
                <w:webHidden/>
              </w:rPr>
              <w:tab/>
            </w:r>
            <w:r w:rsidR="0081315A">
              <w:rPr>
                <w:noProof/>
                <w:webHidden/>
              </w:rPr>
              <w:fldChar w:fldCharType="begin"/>
            </w:r>
            <w:r w:rsidR="0081315A">
              <w:rPr>
                <w:noProof/>
                <w:webHidden/>
              </w:rPr>
              <w:instrText xml:space="preserve"> PAGEREF _Toc159158448 \h </w:instrText>
            </w:r>
            <w:r w:rsidR="0081315A">
              <w:rPr>
                <w:noProof/>
                <w:webHidden/>
              </w:rPr>
            </w:r>
            <w:r w:rsidR="0081315A">
              <w:rPr>
                <w:noProof/>
                <w:webHidden/>
              </w:rPr>
              <w:fldChar w:fldCharType="separate"/>
            </w:r>
            <w:r w:rsidR="00757C18">
              <w:rPr>
                <w:noProof/>
                <w:webHidden/>
              </w:rPr>
              <w:t>6</w:t>
            </w:r>
            <w:r w:rsidR="0081315A">
              <w:rPr>
                <w:noProof/>
                <w:webHidden/>
              </w:rPr>
              <w:fldChar w:fldCharType="end"/>
            </w:r>
          </w:hyperlink>
        </w:p>
        <w:p w14:paraId="14E9C8A4" w14:textId="33B7C4CE" w:rsidR="0081315A" w:rsidRDefault="00000000">
          <w:pPr>
            <w:pStyle w:val="TOC1"/>
            <w:rPr>
              <w:rFonts w:eastAsiaTheme="minorEastAsia"/>
              <w:b w:val="0"/>
              <w:noProof/>
              <w:kern w:val="2"/>
              <w:sz w:val="24"/>
              <w:szCs w:val="24"/>
              <w:lang w:val="es-ES" w:eastAsia="es-ES"/>
              <w14:ligatures w14:val="standardContextual"/>
            </w:rPr>
          </w:pPr>
          <w:hyperlink w:anchor="_Toc159158449" w:history="1">
            <w:r w:rsidR="0081315A" w:rsidRPr="00735B30">
              <w:rPr>
                <w:rStyle w:val="Hyperlink"/>
                <w:noProof/>
              </w:rPr>
              <w:t>2.</w:t>
            </w:r>
            <w:r w:rsidR="0081315A">
              <w:rPr>
                <w:rFonts w:eastAsiaTheme="minorEastAsia"/>
                <w:b w:val="0"/>
                <w:noProof/>
                <w:kern w:val="2"/>
                <w:sz w:val="24"/>
                <w:szCs w:val="24"/>
                <w:lang w:val="es-ES" w:eastAsia="es-ES"/>
                <w14:ligatures w14:val="standardContextual"/>
              </w:rPr>
              <w:tab/>
            </w:r>
            <w:r w:rsidR="0081315A" w:rsidRPr="00735B30">
              <w:rPr>
                <w:rStyle w:val="Hyperlink"/>
                <w:noProof/>
              </w:rPr>
              <w:t>Introduction</w:t>
            </w:r>
            <w:r w:rsidR="0081315A">
              <w:rPr>
                <w:noProof/>
                <w:webHidden/>
              </w:rPr>
              <w:tab/>
            </w:r>
            <w:r w:rsidR="0081315A">
              <w:rPr>
                <w:noProof/>
                <w:webHidden/>
              </w:rPr>
              <w:fldChar w:fldCharType="begin"/>
            </w:r>
            <w:r w:rsidR="0081315A">
              <w:rPr>
                <w:noProof/>
                <w:webHidden/>
              </w:rPr>
              <w:instrText xml:space="preserve"> PAGEREF _Toc159158449 \h </w:instrText>
            </w:r>
            <w:r w:rsidR="0081315A">
              <w:rPr>
                <w:noProof/>
                <w:webHidden/>
              </w:rPr>
            </w:r>
            <w:r w:rsidR="0081315A">
              <w:rPr>
                <w:noProof/>
                <w:webHidden/>
              </w:rPr>
              <w:fldChar w:fldCharType="separate"/>
            </w:r>
            <w:r w:rsidR="00757C18">
              <w:rPr>
                <w:noProof/>
                <w:webHidden/>
              </w:rPr>
              <w:t>7</w:t>
            </w:r>
            <w:r w:rsidR="0081315A">
              <w:rPr>
                <w:noProof/>
                <w:webHidden/>
              </w:rPr>
              <w:fldChar w:fldCharType="end"/>
            </w:r>
          </w:hyperlink>
        </w:p>
        <w:p w14:paraId="67C30382" w14:textId="78AC0DA8" w:rsidR="0081315A" w:rsidRDefault="00000000">
          <w:pPr>
            <w:pStyle w:val="TOC1"/>
            <w:rPr>
              <w:rFonts w:eastAsiaTheme="minorEastAsia"/>
              <w:b w:val="0"/>
              <w:noProof/>
              <w:kern w:val="2"/>
              <w:sz w:val="24"/>
              <w:szCs w:val="24"/>
              <w:lang w:val="es-ES" w:eastAsia="es-ES"/>
              <w14:ligatures w14:val="standardContextual"/>
            </w:rPr>
          </w:pPr>
          <w:hyperlink w:anchor="_Toc159158450" w:history="1">
            <w:r w:rsidR="0081315A" w:rsidRPr="00735B30">
              <w:rPr>
                <w:rStyle w:val="Hyperlink"/>
                <w:noProof/>
              </w:rPr>
              <w:t>3.</w:t>
            </w:r>
            <w:r w:rsidR="0081315A">
              <w:rPr>
                <w:rFonts w:eastAsiaTheme="minorEastAsia"/>
                <w:b w:val="0"/>
                <w:noProof/>
                <w:kern w:val="2"/>
                <w:sz w:val="24"/>
                <w:szCs w:val="24"/>
                <w:lang w:val="es-ES" w:eastAsia="es-ES"/>
                <w14:ligatures w14:val="standardContextual"/>
              </w:rPr>
              <w:tab/>
            </w:r>
            <w:r w:rsidR="0081315A" w:rsidRPr="00735B30">
              <w:rPr>
                <w:rStyle w:val="Hyperlink"/>
                <w:noProof/>
              </w:rPr>
              <w:t>Methodology</w:t>
            </w:r>
            <w:r w:rsidR="0081315A">
              <w:rPr>
                <w:noProof/>
                <w:webHidden/>
              </w:rPr>
              <w:tab/>
            </w:r>
            <w:r w:rsidR="0081315A">
              <w:rPr>
                <w:noProof/>
                <w:webHidden/>
              </w:rPr>
              <w:fldChar w:fldCharType="begin"/>
            </w:r>
            <w:r w:rsidR="0081315A">
              <w:rPr>
                <w:noProof/>
                <w:webHidden/>
              </w:rPr>
              <w:instrText xml:space="preserve"> PAGEREF _Toc159158450 \h </w:instrText>
            </w:r>
            <w:r w:rsidR="0081315A">
              <w:rPr>
                <w:noProof/>
                <w:webHidden/>
              </w:rPr>
            </w:r>
            <w:r w:rsidR="0081315A">
              <w:rPr>
                <w:noProof/>
                <w:webHidden/>
              </w:rPr>
              <w:fldChar w:fldCharType="separate"/>
            </w:r>
            <w:r w:rsidR="00757C18">
              <w:rPr>
                <w:noProof/>
                <w:webHidden/>
              </w:rPr>
              <w:t>7</w:t>
            </w:r>
            <w:r w:rsidR="0081315A">
              <w:rPr>
                <w:noProof/>
                <w:webHidden/>
              </w:rPr>
              <w:fldChar w:fldCharType="end"/>
            </w:r>
          </w:hyperlink>
        </w:p>
        <w:p w14:paraId="3F6A7A74" w14:textId="19AAA50C" w:rsidR="0081315A" w:rsidRDefault="00000000">
          <w:pPr>
            <w:pStyle w:val="TOC2"/>
            <w:rPr>
              <w:rFonts w:eastAsiaTheme="minorEastAsia"/>
              <w:noProof/>
              <w:kern w:val="2"/>
              <w:sz w:val="24"/>
              <w:szCs w:val="24"/>
              <w:lang w:val="es-ES" w:eastAsia="es-ES"/>
              <w14:ligatures w14:val="standardContextual"/>
            </w:rPr>
          </w:pPr>
          <w:hyperlink w:anchor="_Toc159158451" w:history="1">
            <w:r w:rsidR="0081315A" w:rsidRPr="00735B30">
              <w:rPr>
                <w:rStyle w:val="Hyperlink"/>
                <w:noProof/>
              </w:rPr>
              <w:t>3.1 Consultation with sister projects</w:t>
            </w:r>
            <w:r w:rsidR="0081315A">
              <w:rPr>
                <w:noProof/>
                <w:webHidden/>
              </w:rPr>
              <w:tab/>
            </w:r>
            <w:r w:rsidR="0081315A">
              <w:rPr>
                <w:noProof/>
                <w:webHidden/>
              </w:rPr>
              <w:fldChar w:fldCharType="begin"/>
            </w:r>
            <w:r w:rsidR="0081315A">
              <w:rPr>
                <w:noProof/>
                <w:webHidden/>
              </w:rPr>
              <w:instrText xml:space="preserve"> PAGEREF _Toc159158451 \h </w:instrText>
            </w:r>
            <w:r w:rsidR="0081315A">
              <w:rPr>
                <w:noProof/>
                <w:webHidden/>
              </w:rPr>
            </w:r>
            <w:r w:rsidR="0081315A">
              <w:rPr>
                <w:noProof/>
                <w:webHidden/>
              </w:rPr>
              <w:fldChar w:fldCharType="separate"/>
            </w:r>
            <w:r w:rsidR="00757C18">
              <w:rPr>
                <w:noProof/>
                <w:webHidden/>
              </w:rPr>
              <w:t>7</w:t>
            </w:r>
            <w:r w:rsidR="0081315A">
              <w:rPr>
                <w:noProof/>
                <w:webHidden/>
              </w:rPr>
              <w:fldChar w:fldCharType="end"/>
            </w:r>
          </w:hyperlink>
        </w:p>
        <w:p w14:paraId="72E88104" w14:textId="5667B8C6" w:rsidR="0081315A" w:rsidRDefault="00000000">
          <w:pPr>
            <w:pStyle w:val="TOC2"/>
            <w:rPr>
              <w:rFonts w:eastAsiaTheme="minorEastAsia"/>
              <w:noProof/>
              <w:kern w:val="2"/>
              <w:sz w:val="24"/>
              <w:szCs w:val="24"/>
              <w:lang w:val="es-ES" w:eastAsia="es-ES"/>
              <w14:ligatures w14:val="standardContextual"/>
            </w:rPr>
          </w:pPr>
          <w:hyperlink w:anchor="_Toc159158452" w:history="1">
            <w:r w:rsidR="0081315A" w:rsidRPr="00735B30">
              <w:rPr>
                <w:rStyle w:val="Hyperlink"/>
                <w:noProof/>
              </w:rPr>
              <w:t>3.2 National workshop and SCAR AKIS meeting presentations</w:t>
            </w:r>
            <w:r w:rsidR="0081315A">
              <w:rPr>
                <w:noProof/>
                <w:webHidden/>
              </w:rPr>
              <w:tab/>
            </w:r>
            <w:r w:rsidR="0081315A">
              <w:rPr>
                <w:noProof/>
                <w:webHidden/>
              </w:rPr>
              <w:fldChar w:fldCharType="begin"/>
            </w:r>
            <w:r w:rsidR="0081315A">
              <w:rPr>
                <w:noProof/>
                <w:webHidden/>
              </w:rPr>
              <w:instrText xml:space="preserve"> PAGEREF _Toc159158452 \h </w:instrText>
            </w:r>
            <w:r w:rsidR="0081315A">
              <w:rPr>
                <w:noProof/>
                <w:webHidden/>
              </w:rPr>
            </w:r>
            <w:r w:rsidR="0081315A">
              <w:rPr>
                <w:noProof/>
                <w:webHidden/>
              </w:rPr>
              <w:fldChar w:fldCharType="separate"/>
            </w:r>
            <w:r w:rsidR="00757C18">
              <w:rPr>
                <w:noProof/>
                <w:webHidden/>
              </w:rPr>
              <w:t>8</w:t>
            </w:r>
            <w:r w:rsidR="0081315A">
              <w:rPr>
                <w:noProof/>
                <w:webHidden/>
              </w:rPr>
              <w:fldChar w:fldCharType="end"/>
            </w:r>
          </w:hyperlink>
        </w:p>
        <w:p w14:paraId="5CAA5E3A" w14:textId="7AD3298C" w:rsidR="0081315A" w:rsidRDefault="00000000">
          <w:pPr>
            <w:pStyle w:val="TOC2"/>
            <w:rPr>
              <w:rFonts w:eastAsiaTheme="minorEastAsia"/>
              <w:noProof/>
              <w:kern w:val="2"/>
              <w:sz w:val="24"/>
              <w:szCs w:val="24"/>
              <w:lang w:val="es-ES" w:eastAsia="es-ES"/>
              <w14:ligatures w14:val="standardContextual"/>
            </w:rPr>
          </w:pPr>
          <w:hyperlink w:anchor="_Toc159158453" w:history="1">
            <w:r w:rsidR="0081315A" w:rsidRPr="00735B30">
              <w:rPr>
                <w:rStyle w:val="Hyperlink"/>
                <w:noProof/>
              </w:rPr>
              <w:t>3.3 Policy Interviews with CO-FRESH Pilot Case Partners</w:t>
            </w:r>
            <w:r w:rsidR="0081315A">
              <w:rPr>
                <w:noProof/>
                <w:webHidden/>
              </w:rPr>
              <w:tab/>
            </w:r>
            <w:r w:rsidR="0081315A">
              <w:rPr>
                <w:noProof/>
                <w:webHidden/>
              </w:rPr>
              <w:fldChar w:fldCharType="begin"/>
            </w:r>
            <w:r w:rsidR="0081315A">
              <w:rPr>
                <w:noProof/>
                <w:webHidden/>
              </w:rPr>
              <w:instrText xml:space="preserve"> PAGEREF _Toc159158453 \h </w:instrText>
            </w:r>
            <w:r w:rsidR="0081315A">
              <w:rPr>
                <w:noProof/>
                <w:webHidden/>
              </w:rPr>
            </w:r>
            <w:r w:rsidR="0081315A">
              <w:rPr>
                <w:noProof/>
                <w:webHidden/>
              </w:rPr>
              <w:fldChar w:fldCharType="separate"/>
            </w:r>
            <w:r w:rsidR="00757C18">
              <w:rPr>
                <w:noProof/>
                <w:webHidden/>
              </w:rPr>
              <w:t>8</w:t>
            </w:r>
            <w:r w:rsidR="0081315A">
              <w:rPr>
                <w:noProof/>
                <w:webHidden/>
              </w:rPr>
              <w:fldChar w:fldCharType="end"/>
            </w:r>
          </w:hyperlink>
        </w:p>
        <w:p w14:paraId="0EEDC6F1" w14:textId="6C2169EC" w:rsidR="0081315A" w:rsidRDefault="00000000">
          <w:pPr>
            <w:pStyle w:val="TOC1"/>
            <w:rPr>
              <w:rFonts w:eastAsiaTheme="minorEastAsia"/>
              <w:b w:val="0"/>
              <w:noProof/>
              <w:kern w:val="2"/>
              <w:sz w:val="24"/>
              <w:szCs w:val="24"/>
              <w:lang w:val="es-ES" w:eastAsia="es-ES"/>
              <w14:ligatures w14:val="standardContextual"/>
            </w:rPr>
          </w:pPr>
          <w:hyperlink w:anchor="_Toc159158454" w:history="1">
            <w:r w:rsidR="0081315A" w:rsidRPr="00735B30">
              <w:rPr>
                <w:rStyle w:val="Hyperlink"/>
                <w:noProof/>
              </w:rPr>
              <w:t>4.</w:t>
            </w:r>
            <w:r w:rsidR="0081315A">
              <w:rPr>
                <w:rFonts w:eastAsiaTheme="minorEastAsia"/>
                <w:b w:val="0"/>
                <w:noProof/>
                <w:kern w:val="2"/>
                <w:sz w:val="24"/>
                <w:szCs w:val="24"/>
                <w:lang w:val="es-ES" w:eastAsia="es-ES"/>
                <w14:ligatures w14:val="standardContextual"/>
              </w:rPr>
              <w:tab/>
            </w:r>
            <w:r w:rsidR="0081315A" w:rsidRPr="00735B30">
              <w:rPr>
                <w:rStyle w:val="Hyperlink"/>
                <w:noProof/>
              </w:rPr>
              <w:t>Results</w:t>
            </w:r>
            <w:r w:rsidR="0081315A">
              <w:rPr>
                <w:noProof/>
                <w:webHidden/>
              </w:rPr>
              <w:tab/>
            </w:r>
            <w:r w:rsidR="0081315A">
              <w:rPr>
                <w:noProof/>
                <w:webHidden/>
              </w:rPr>
              <w:fldChar w:fldCharType="begin"/>
            </w:r>
            <w:r w:rsidR="0081315A">
              <w:rPr>
                <w:noProof/>
                <w:webHidden/>
              </w:rPr>
              <w:instrText xml:space="preserve"> PAGEREF _Toc159158454 \h </w:instrText>
            </w:r>
            <w:r w:rsidR="0081315A">
              <w:rPr>
                <w:noProof/>
                <w:webHidden/>
              </w:rPr>
            </w:r>
            <w:r w:rsidR="0081315A">
              <w:rPr>
                <w:noProof/>
                <w:webHidden/>
              </w:rPr>
              <w:fldChar w:fldCharType="separate"/>
            </w:r>
            <w:r w:rsidR="00757C18">
              <w:rPr>
                <w:noProof/>
                <w:webHidden/>
              </w:rPr>
              <w:t>9</w:t>
            </w:r>
            <w:r w:rsidR="0081315A">
              <w:rPr>
                <w:noProof/>
                <w:webHidden/>
              </w:rPr>
              <w:fldChar w:fldCharType="end"/>
            </w:r>
          </w:hyperlink>
        </w:p>
        <w:p w14:paraId="52F5C64B" w14:textId="0E010904" w:rsidR="0081315A" w:rsidRDefault="00000000">
          <w:pPr>
            <w:pStyle w:val="TOC2"/>
            <w:rPr>
              <w:rFonts w:eastAsiaTheme="minorEastAsia"/>
              <w:noProof/>
              <w:kern w:val="2"/>
              <w:sz w:val="24"/>
              <w:szCs w:val="24"/>
              <w:lang w:val="es-ES" w:eastAsia="es-ES"/>
              <w14:ligatures w14:val="standardContextual"/>
            </w:rPr>
          </w:pPr>
          <w:hyperlink w:anchor="_Toc159158455" w:history="1">
            <w:r w:rsidR="0081315A" w:rsidRPr="00735B30">
              <w:rPr>
                <w:rStyle w:val="Hyperlink"/>
                <w:noProof/>
              </w:rPr>
              <w:t>4.1 Outcomes from Pilot Cases and Pilot Cases Working Groups’ survey answers</w:t>
            </w:r>
            <w:r w:rsidR="0081315A">
              <w:rPr>
                <w:noProof/>
                <w:webHidden/>
              </w:rPr>
              <w:tab/>
            </w:r>
            <w:r w:rsidR="0081315A">
              <w:rPr>
                <w:noProof/>
                <w:webHidden/>
              </w:rPr>
              <w:fldChar w:fldCharType="begin"/>
            </w:r>
            <w:r w:rsidR="0081315A">
              <w:rPr>
                <w:noProof/>
                <w:webHidden/>
              </w:rPr>
              <w:instrText xml:space="preserve"> PAGEREF _Toc159158455 \h </w:instrText>
            </w:r>
            <w:r w:rsidR="0081315A">
              <w:rPr>
                <w:noProof/>
                <w:webHidden/>
              </w:rPr>
            </w:r>
            <w:r w:rsidR="0081315A">
              <w:rPr>
                <w:noProof/>
                <w:webHidden/>
              </w:rPr>
              <w:fldChar w:fldCharType="separate"/>
            </w:r>
            <w:r w:rsidR="00757C18">
              <w:rPr>
                <w:noProof/>
                <w:webHidden/>
              </w:rPr>
              <w:t>9</w:t>
            </w:r>
            <w:r w:rsidR="0081315A">
              <w:rPr>
                <w:noProof/>
                <w:webHidden/>
              </w:rPr>
              <w:fldChar w:fldCharType="end"/>
            </w:r>
          </w:hyperlink>
        </w:p>
        <w:p w14:paraId="39C514AC" w14:textId="5FE7DE78" w:rsidR="0081315A" w:rsidRDefault="00000000">
          <w:pPr>
            <w:pStyle w:val="TOC2"/>
            <w:rPr>
              <w:rFonts w:eastAsiaTheme="minorEastAsia"/>
              <w:noProof/>
              <w:kern w:val="2"/>
              <w:sz w:val="24"/>
              <w:szCs w:val="24"/>
              <w:lang w:val="es-ES" w:eastAsia="es-ES"/>
              <w14:ligatures w14:val="standardContextual"/>
            </w:rPr>
          </w:pPr>
          <w:hyperlink w:anchor="_Toc159158456" w:history="1">
            <w:r w:rsidR="0081315A" w:rsidRPr="00735B30">
              <w:rPr>
                <w:rStyle w:val="Hyperlink"/>
                <w:noProof/>
              </w:rPr>
              <w:t>4.2 Outcomes from National Workshops</w:t>
            </w:r>
            <w:r w:rsidR="0081315A">
              <w:rPr>
                <w:noProof/>
                <w:webHidden/>
              </w:rPr>
              <w:tab/>
            </w:r>
            <w:r w:rsidR="0081315A">
              <w:rPr>
                <w:noProof/>
                <w:webHidden/>
              </w:rPr>
              <w:fldChar w:fldCharType="begin"/>
            </w:r>
            <w:r w:rsidR="0081315A">
              <w:rPr>
                <w:noProof/>
                <w:webHidden/>
              </w:rPr>
              <w:instrText xml:space="preserve"> PAGEREF _Toc159158456 \h </w:instrText>
            </w:r>
            <w:r w:rsidR="0081315A">
              <w:rPr>
                <w:noProof/>
                <w:webHidden/>
              </w:rPr>
            </w:r>
            <w:r w:rsidR="0081315A">
              <w:rPr>
                <w:noProof/>
                <w:webHidden/>
              </w:rPr>
              <w:fldChar w:fldCharType="separate"/>
            </w:r>
            <w:r w:rsidR="00757C18">
              <w:rPr>
                <w:noProof/>
                <w:webHidden/>
              </w:rPr>
              <w:t>10</w:t>
            </w:r>
            <w:r w:rsidR="0081315A">
              <w:rPr>
                <w:noProof/>
                <w:webHidden/>
              </w:rPr>
              <w:fldChar w:fldCharType="end"/>
            </w:r>
          </w:hyperlink>
        </w:p>
        <w:p w14:paraId="58B6D3C3" w14:textId="2AFB53CB" w:rsidR="0081315A" w:rsidRDefault="00000000">
          <w:pPr>
            <w:pStyle w:val="TOC3"/>
            <w:tabs>
              <w:tab w:val="right" w:leader="dot" w:pos="9628"/>
            </w:tabs>
            <w:rPr>
              <w:rFonts w:eastAsiaTheme="minorEastAsia"/>
              <w:noProof/>
              <w:kern w:val="2"/>
              <w:sz w:val="24"/>
              <w:szCs w:val="24"/>
              <w:lang w:val="es-ES" w:eastAsia="es-ES"/>
              <w14:ligatures w14:val="standardContextual"/>
            </w:rPr>
          </w:pPr>
          <w:hyperlink w:anchor="_Toc159158457" w:history="1">
            <w:r w:rsidR="0081315A" w:rsidRPr="00735B30">
              <w:rPr>
                <w:rStyle w:val="Hyperlink"/>
                <w:rFonts w:asciiTheme="majorHAnsi" w:eastAsiaTheme="majorEastAsia" w:hAnsiTheme="majorHAnsi" w:cstheme="majorBidi"/>
                <w:noProof/>
                <w:lang w:val="en-US"/>
              </w:rPr>
              <w:t>4.2.1 Workshop in Hungary for Hungarian sister project partners on networking opportunities and policy</w:t>
            </w:r>
            <w:r w:rsidR="0081315A">
              <w:rPr>
                <w:noProof/>
                <w:webHidden/>
              </w:rPr>
              <w:tab/>
            </w:r>
            <w:r w:rsidR="0081315A">
              <w:rPr>
                <w:noProof/>
                <w:webHidden/>
              </w:rPr>
              <w:fldChar w:fldCharType="begin"/>
            </w:r>
            <w:r w:rsidR="0081315A">
              <w:rPr>
                <w:noProof/>
                <w:webHidden/>
              </w:rPr>
              <w:instrText xml:space="preserve"> PAGEREF _Toc159158457 \h </w:instrText>
            </w:r>
            <w:r w:rsidR="0081315A">
              <w:rPr>
                <w:noProof/>
                <w:webHidden/>
              </w:rPr>
            </w:r>
            <w:r w:rsidR="0081315A">
              <w:rPr>
                <w:noProof/>
                <w:webHidden/>
              </w:rPr>
              <w:fldChar w:fldCharType="separate"/>
            </w:r>
            <w:r w:rsidR="00757C18">
              <w:rPr>
                <w:noProof/>
                <w:webHidden/>
              </w:rPr>
              <w:t>10</w:t>
            </w:r>
            <w:r w:rsidR="0081315A">
              <w:rPr>
                <w:noProof/>
                <w:webHidden/>
              </w:rPr>
              <w:fldChar w:fldCharType="end"/>
            </w:r>
          </w:hyperlink>
        </w:p>
        <w:p w14:paraId="78E6D267" w14:textId="1D6FB6C8" w:rsidR="0081315A" w:rsidRDefault="00000000">
          <w:pPr>
            <w:pStyle w:val="TOC3"/>
            <w:tabs>
              <w:tab w:val="right" w:leader="dot" w:pos="9628"/>
            </w:tabs>
            <w:rPr>
              <w:rFonts w:eastAsiaTheme="minorEastAsia"/>
              <w:noProof/>
              <w:kern w:val="2"/>
              <w:sz w:val="24"/>
              <w:szCs w:val="24"/>
              <w:lang w:val="es-ES" w:eastAsia="es-ES"/>
              <w14:ligatures w14:val="standardContextual"/>
            </w:rPr>
          </w:pPr>
          <w:hyperlink w:anchor="_Toc159158458" w:history="1">
            <w:r w:rsidR="0081315A" w:rsidRPr="00735B30">
              <w:rPr>
                <w:rStyle w:val="Hyperlink"/>
                <w:rFonts w:asciiTheme="majorHAnsi" w:eastAsiaTheme="majorEastAsia" w:hAnsiTheme="majorHAnsi" w:cstheme="majorBidi"/>
                <w:noProof/>
                <w:lang w:val="en-US"/>
              </w:rPr>
              <w:t>4.2.2 Workshop in Slovakia on the transfer of knowledge from international projects to the creation of agricultural policy.</w:t>
            </w:r>
            <w:r w:rsidR="0081315A">
              <w:rPr>
                <w:noProof/>
                <w:webHidden/>
              </w:rPr>
              <w:tab/>
            </w:r>
            <w:r w:rsidR="0081315A">
              <w:rPr>
                <w:noProof/>
                <w:webHidden/>
              </w:rPr>
              <w:fldChar w:fldCharType="begin"/>
            </w:r>
            <w:r w:rsidR="0081315A">
              <w:rPr>
                <w:noProof/>
                <w:webHidden/>
              </w:rPr>
              <w:instrText xml:space="preserve"> PAGEREF _Toc159158458 \h </w:instrText>
            </w:r>
            <w:r w:rsidR="0081315A">
              <w:rPr>
                <w:noProof/>
                <w:webHidden/>
              </w:rPr>
            </w:r>
            <w:r w:rsidR="0081315A">
              <w:rPr>
                <w:noProof/>
                <w:webHidden/>
              </w:rPr>
              <w:fldChar w:fldCharType="separate"/>
            </w:r>
            <w:r w:rsidR="00757C18">
              <w:rPr>
                <w:noProof/>
                <w:webHidden/>
              </w:rPr>
              <w:t>12</w:t>
            </w:r>
            <w:r w:rsidR="0081315A">
              <w:rPr>
                <w:noProof/>
                <w:webHidden/>
              </w:rPr>
              <w:fldChar w:fldCharType="end"/>
            </w:r>
          </w:hyperlink>
        </w:p>
        <w:p w14:paraId="4A22AF34" w14:textId="2FE9239E" w:rsidR="0081315A" w:rsidRDefault="00000000">
          <w:pPr>
            <w:pStyle w:val="TOC2"/>
            <w:rPr>
              <w:rFonts w:eastAsiaTheme="minorEastAsia"/>
              <w:noProof/>
              <w:kern w:val="2"/>
              <w:sz w:val="24"/>
              <w:szCs w:val="24"/>
              <w:lang w:val="es-ES" w:eastAsia="es-ES"/>
              <w14:ligatures w14:val="standardContextual"/>
            </w:rPr>
          </w:pPr>
          <w:hyperlink w:anchor="_Toc159158459" w:history="1">
            <w:r w:rsidR="0081315A" w:rsidRPr="00735B30">
              <w:rPr>
                <w:rStyle w:val="Hyperlink"/>
                <w:noProof/>
              </w:rPr>
              <w:t>4.3 Outcomes from Teamwork Brainstorming</w:t>
            </w:r>
            <w:r w:rsidR="0081315A">
              <w:rPr>
                <w:noProof/>
                <w:webHidden/>
              </w:rPr>
              <w:tab/>
            </w:r>
            <w:r w:rsidR="0081315A">
              <w:rPr>
                <w:noProof/>
                <w:webHidden/>
              </w:rPr>
              <w:fldChar w:fldCharType="begin"/>
            </w:r>
            <w:r w:rsidR="0081315A">
              <w:rPr>
                <w:noProof/>
                <w:webHidden/>
              </w:rPr>
              <w:instrText xml:space="preserve"> PAGEREF _Toc159158459 \h </w:instrText>
            </w:r>
            <w:r w:rsidR="0081315A">
              <w:rPr>
                <w:noProof/>
                <w:webHidden/>
              </w:rPr>
            </w:r>
            <w:r w:rsidR="0081315A">
              <w:rPr>
                <w:noProof/>
                <w:webHidden/>
              </w:rPr>
              <w:fldChar w:fldCharType="separate"/>
            </w:r>
            <w:r w:rsidR="00757C18">
              <w:rPr>
                <w:noProof/>
                <w:webHidden/>
              </w:rPr>
              <w:t>13</w:t>
            </w:r>
            <w:r w:rsidR="0081315A">
              <w:rPr>
                <w:noProof/>
                <w:webHidden/>
              </w:rPr>
              <w:fldChar w:fldCharType="end"/>
            </w:r>
          </w:hyperlink>
        </w:p>
        <w:p w14:paraId="2FA84C69" w14:textId="3D511B72" w:rsidR="0081315A" w:rsidRDefault="00000000">
          <w:pPr>
            <w:pStyle w:val="TOC2"/>
            <w:rPr>
              <w:rFonts w:eastAsiaTheme="minorEastAsia"/>
              <w:noProof/>
              <w:kern w:val="2"/>
              <w:sz w:val="24"/>
              <w:szCs w:val="24"/>
              <w:lang w:val="es-ES" w:eastAsia="es-ES"/>
              <w14:ligatures w14:val="standardContextual"/>
            </w:rPr>
          </w:pPr>
          <w:hyperlink w:anchor="_Toc159158460" w:history="1">
            <w:r w:rsidR="0081315A" w:rsidRPr="00735B30">
              <w:rPr>
                <w:rStyle w:val="Hyperlink"/>
                <w:noProof/>
              </w:rPr>
              <w:t>4.4 Interviews with Pilot Cases</w:t>
            </w:r>
            <w:r w:rsidR="0081315A">
              <w:rPr>
                <w:noProof/>
                <w:webHidden/>
              </w:rPr>
              <w:tab/>
            </w:r>
            <w:r w:rsidR="0081315A">
              <w:rPr>
                <w:noProof/>
                <w:webHidden/>
              </w:rPr>
              <w:fldChar w:fldCharType="begin"/>
            </w:r>
            <w:r w:rsidR="0081315A">
              <w:rPr>
                <w:noProof/>
                <w:webHidden/>
              </w:rPr>
              <w:instrText xml:space="preserve"> PAGEREF _Toc159158460 \h </w:instrText>
            </w:r>
            <w:r w:rsidR="0081315A">
              <w:rPr>
                <w:noProof/>
                <w:webHidden/>
              </w:rPr>
            </w:r>
            <w:r w:rsidR="0081315A">
              <w:rPr>
                <w:noProof/>
                <w:webHidden/>
              </w:rPr>
              <w:fldChar w:fldCharType="separate"/>
            </w:r>
            <w:r w:rsidR="00757C18">
              <w:rPr>
                <w:noProof/>
                <w:webHidden/>
              </w:rPr>
              <w:t>13</w:t>
            </w:r>
            <w:r w:rsidR="0081315A">
              <w:rPr>
                <w:noProof/>
                <w:webHidden/>
              </w:rPr>
              <w:fldChar w:fldCharType="end"/>
            </w:r>
          </w:hyperlink>
        </w:p>
        <w:p w14:paraId="66882EE9" w14:textId="0F220B67" w:rsidR="0081315A" w:rsidRDefault="00000000">
          <w:pPr>
            <w:pStyle w:val="TOC1"/>
            <w:rPr>
              <w:rFonts w:eastAsiaTheme="minorEastAsia"/>
              <w:b w:val="0"/>
              <w:noProof/>
              <w:kern w:val="2"/>
              <w:sz w:val="24"/>
              <w:szCs w:val="24"/>
              <w:lang w:val="es-ES" w:eastAsia="es-ES"/>
              <w14:ligatures w14:val="standardContextual"/>
            </w:rPr>
          </w:pPr>
          <w:hyperlink w:anchor="_Toc159158461" w:history="1">
            <w:r w:rsidR="0081315A" w:rsidRPr="00735B30">
              <w:rPr>
                <w:rStyle w:val="Hyperlink"/>
                <w:noProof/>
              </w:rPr>
              <w:t>5.</w:t>
            </w:r>
            <w:r w:rsidR="0081315A">
              <w:rPr>
                <w:rFonts w:eastAsiaTheme="minorEastAsia"/>
                <w:b w:val="0"/>
                <w:noProof/>
                <w:kern w:val="2"/>
                <w:sz w:val="24"/>
                <w:szCs w:val="24"/>
                <w:lang w:val="es-ES" w:eastAsia="es-ES"/>
                <w14:ligatures w14:val="standardContextual"/>
              </w:rPr>
              <w:tab/>
            </w:r>
            <w:r w:rsidR="0081315A" w:rsidRPr="00735B30">
              <w:rPr>
                <w:rStyle w:val="Hyperlink"/>
                <w:noProof/>
              </w:rPr>
              <w:t>Summary of priority recommendations</w:t>
            </w:r>
            <w:r w:rsidR="0081315A">
              <w:rPr>
                <w:noProof/>
                <w:webHidden/>
              </w:rPr>
              <w:tab/>
            </w:r>
            <w:r w:rsidR="0081315A">
              <w:rPr>
                <w:noProof/>
                <w:webHidden/>
              </w:rPr>
              <w:fldChar w:fldCharType="begin"/>
            </w:r>
            <w:r w:rsidR="0081315A">
              <w:rPr>
                <w:noProof/>
                <w:webHidden/>
              </w:rPr>
              <w:instrText xml:space="preserve"> PAGEREF _Toc159158461 \h </w:instrText>
            </w:r>
            <w:r w:rsidR="0081315A">
              <w:rPr>
                <w:noProof/>
                <w:webHidden/>
              </w:rPr>
            </w:r>
            <w:r w:rsidR="0081315A">
              <w:rPr>
                <w:noProof/>
                <w:webHidden/>
              </w:rPr>
              <w:fldChar w:fldCharType="separate"/>
            </w:r>
            <w:r w:rsidR="00757C18">
              <w:rPr>
                <w:noProof/>
                <w:webHidden/>
              </w:rPr>
              <w:t>15</w:t>
            </w:r>
            <w:r w:rsidR="0081315A">
              <w:rPr>
                <w:noProof/>
                <w:webHidden/>
              </w:rPr>
              <w:fldChar w:fldCharType="end"/>
            </w:r>
          </w:hyperlink>
        </w:p>
        <w:p w14:paraId="117C8786" w14:textId="5C5E0811" w:rsidR="0081315A" w:rsidRDefault="00000000">
          <w:pPr>
            <w:pStyle w:val="TOC2"/>
            <w:rPr>
              <w:rFonts w:eastAsiaTheme="minorEastAsia"/>
              <w:noProof/>
              <w:kern w:val="2"/>
              <w:sz w:val="24"/>
              <w:szCs w:val="24"/>
              <w:lang w:val="es-ES" w:eastAsia="es-ES"/>
              <w14:ligatures w14:val="standardContextual"/>
            </w:rPr>
          </w:pPr>
          <w:hyperlink w:anchor="_Toc159158462" w:history="1">
            <w:r w:rsidR="0081315A" w:rsidRPr="00735B30">
              <w:rPr>
                <w:rStyle w:val="Hyperlink"/>
                <w:noProof/>
              </w:rPr>
              <w:t>5.1. Policy Brief</w:t>
            </w:r>
            <w:r w:rsidR="0081315A">
              <w:rPr>
                <w:noProof/>
                <w:webHidden/>
              </w:rPr>
              <w:tab/>
            </w:r>
            <w:r w:rsidR="0081315A">
              <w:rPr>
                <w:noProof/>
                <w:webHidden/>
              </w:rPr>
              <w:fldChar w:fldCharType="begin"/>
            </w:r>
            <w:r w:rsidR="0081315A">
              <w:rPr>
                <w:noProof/>
                <w:webHidden/>
              </w:rPr>
              <w:instrText xml:space="preserve"> PAGEREF _Toc159158462 \h </w:instrText>
            </w:r>
            <w:r w:rsidR="0081315A">
              <w:rPr>
                <w:noProof/>
                <w:webHidden/>
              </w:rPr>
            </w:r>
            <w:r w:rsidR="0081315A">
              <w:rPr>
                <w:noProof/>
                <w:webHidden/>
              </w:rPr>
              <w:fldChar w:fldCharType="separate"/>
            </w:r>
            <w:r w:rsidR="00757C18">
              <w:rPr>
                <w:noProof/>
                <w:webHidden/>
              </w:rPr>
              <w:t>18</w:t>
            </w:r>
            <w:r w:rsidR="0081315A">
              <w:rPr>
                <w:noProof/>
                <w:webHidden/>
              </w:rPr>
              <w:fldChar w:fldCharType="end"/>
            </w:r>
          </w:hyperlink>
        </w:p>
        <w:p w14:paraId="7167E237" w14:textId="23CD7262" w:rsidR="0081315A" w:rsidRDefault="00000000">
          <w:pPr>
            <w:pStyle w:val="TOC1"/>
            <w:rPr>
              <w:rFonts w:eastAsiaTheme="minorEastAsia"/>
              <w:b w:val="0"/>
              <w:noProof/>
              <w:kern w:val="2"/>
              <w:sz w:val="24"/>
              <w:szCs w:val="24"/>
              <w:lang w:val="es-ES" w:eastAsia="es-ES"/>
              <w14:ligatures w14:val="standardContextual"/>
            </w:rPr>
          </w:pPr>
          <w:hyperlink w:anchor="_Toc159158463" w:history="1">
            <w:r w:rsidR="0081315A" w:rsidRPr="00735B30">
              <w:rPr>
                <w:rStyle w:val="Hyperlink"/>
                <w:noProof/>
              </w:rPr>
              <w:t>6.</w:t>
            </w:r>
            <w:r w:rsidR="0081315A">
              <w:rPr>
                <w:rFonts w:eastAsiaTheme="minorEastAsia"/>
                <w:b w:val="0"/>
                <w:noProof/>
                <w:kern w:val="2"/>
                <w:sz w:val="24"/>
                <w:szCs w:val="24"/>
                <w:lang w:val="es-ES" w:eastAsia="es-ES"/>
                <w14:ligatures w14:val="standardContextual"/>
              </w:rPr>
              <w:tab/>
            </w:r>
            <w:r w:rsidR="0081315A" w:rsidRPr="00735B30">
              <w:rPr>
                <w:rStyle w:val="Hyperlink"/>
                <w:noProof/>
              </w:rPr>
              <w:t>Conclusions</w:t>
            </w:r>
            <w:r w:rsidR="0081315A">
              <w:rPr>
                <w:noProof/>
                <w:webHidden/>
              </w:rPr>
              <w:tab/>
            </w:r>
            <w:r w:rsidR="0081315A">
              <w:rPr>
                <w:noProof/>
                <w:webHidden/>
              </w:rPr>
              <w:fldChar w:fldCharType="begin"/>
            </w:r>
            <w:r w:rsidR="0081315A">
              <w:rPr>
                <w:noProof/>
                <w:webHidden/>
              </w:rPr>
              <w:instrText xml:space="preserve"> PAGEREF _Toc159158463 \h </w:instrText>
            </w:r>
            <w:r w:rsidR="0081315A">
              <w:rPr>
                <w:noProof/>
                <w:webHidden/>
              </w:rPr>
            </w:r>
            <w:r w:rsidR="0081315A">
              <w:rPr>
                <w:noProof/>
                <w:webHidden/>
              </w:rPr>
              <w:fldChar w:fldCharType="separate"/>
            </w:r>
            <w:r w:rsidR="00757C18">
              <w:rPr>
                <w:noProof/>
                <w:webHidden/>
              </w:rPr>
              <w:t>19</w:t>
            </w:r>
            <w:r w:rsidR="0081315A">
              <w:rPr>
                <w:noProof/>
                <w:webHidden/>
              </w:rPr>
              <w:fldChar w:fldCharType="end"/>
            </w:r>
          </w:hyperlink>
        </w:p>
        <w:p w14:paraId="395E3D36" w14:textId="607198CB" w:rsidR="0081315A" w:rsidRDefault="00000000">
          <w:pPr>
            <w:pStyle w:val="TOC1"/>
            <w:rPr>
              <w:rFonts w:eastAsiaTheme="minorEastAsia"/>
              <w:b w:val="0"/>
              <w:noProof/>
              <w:kern w:val="2"/>
              <w:sz w:val="24"/>
              <w:szCs w:val="24"/>
              <w:lang w:val="es-ES" w:eastAsia="es-ES"/>
              <w14:ligatures w14:val="standardContextual"/>
            </w:rPr>
          </w:pPr>
          <w:hyperlink w:anchor="_Toc159158464" w:history="1">
            <w:r w:rsidR="0081315A" w:rsidRPr="00735B30">
              <w:rPr>
                <w:rStyle w:val="Hyperlink"/>
                <w:noProof/>
              </w:rPr>
              <w:t>7.</w:t>
            </w:r>
            <w:r w:rsidR="0081315A">
              <w:rPr>
                <w:rFonts w:eastAsiaTheme="minorEastAsia"/>
                <w:b w:val="0"/>
                <w:noProof/>
                <w:kern w:val="2"/>
                <w:sz w:val="24"/>
                <w:szCs w:val="24"/>
                <w:lang w:val="es-ES" w:eastAsia="es-ES"/>
                <w14:ligatures w14:val="standardContextual"/>
              </w:rPr>
              <w:tab/>
            </w:r>
            <w:r w:rsidR="0081315A" w:rsidRPr="00735B30">
              <w:rPr>
                <w:rStyle w:val="Hyperlink"/>
                <w:noProof/>
              </w:rPr>
              <w:t>Annexes</w:t>
            </w:r>
            <w:r w:rsidR="0081315A">
              <w:rPr>
                <w:noProof/>
                <w:webHidden/>
              </w:rPr>
              <w:tab/>
            </w:r>
            <w:r w:rsidR="0081315A">
              <w:rPr>
                <w:noProof/>
                <w:webHidden/>
              </w:rPr>
              <w:fldChar w:fldCharType="begin"/>
            </w:r>
            <w:r w:rsidR="0081315A">
              <w:rPr>
                <w:noProof/>
                <w:webHidden/>
              </w:rPr>
              <w:instrText xml:space="preserve"> PAGEREF _Toc159158464 \h </w:instrText>
            </w:r>
            <w:r w:rsidR="0081315A">
              <w:rPr>
                <w:noProof/>
                <w:webHidden/>
              </w:rPr>
            </w:r>
            <w:r w:rsidR="0081315A">
              <w:rPr>
                <w:noProof/>
                <w:webHidden/>
              </w:rPr>
              <w:fldChar w:fldCharType="separate"/>
            </w:r>
            <w:r w:rsidR="00757C18">
              <w:rPr>
                <w:noProof/>
                <w:webHidden/>
              </w:rPr>
              <w:t>20</w:t>
            </w:r>
            <w:r w:rsidR="0081315A">
              <w:rPr>
                <w:noProof/>
                <w:webHidden/>
              </w:rPr>
              <w:fldChar w:fldCharType="end"/>
            </w:r>
          </w:hyperlink>
        </w:p>
        <w:p w14:paraId="6F5F0360" w14:textId="6578EA0A" w:rsidR="0081315A" w:rsidRDefault="00000000">
          <w:pPr>
            <w:pStyle w:val="TOC2"/>
            <w:rPr>
              <w:rFonts w:eastAsiaTheme="minorEastAsia"/>
              <w:noProof/>
              <w:kern w:val="2"/>
              <w:sz w:val="24"/>
              <w:szCs w:val="24"/>
              <w:lang w:val="es-ES" w:eastAsia="es-ES"/>
              <w14:ligatures w14:val="standardContextual"/>
            </w:rPr>
          </w:pPr>
          <w:hyperlink w:anchor="_Toc159158465" w:history="1">
            <w:r w:rsidR="0081315A" w:rsidRPr="00735B30">
              <w:rPr>
                <w:rStyle w:val="Hyperlink"/>
                <w:noProof/>
              </w:rPr>
              <w:t>Annexe 1: National workshop with local stakeholders' agendas</w:t>
            </w:r>
            <w:r w:rsidR="0081315A">
              <w:rPr>
                <w:noProof/>
                <w:webHidden/>
              </w:rPr>
              <w:tab/>
            </w:r>
            <w:r w:rsidR="0081315A">
              <w:rPr>
                <w:noProof/>
                <w:webHidden/>
              </w:rPr>
              <w:fldChar w:fldCharType="begin"/>
            </w:r>
            <w:r w:rsidR="0081315A">
              <w:rPr>
                <w:noProof/>
                <w:webHidden/>
              </w:rPr>
              <w:instrText xml:space="preserve"> PAGEREF _Toc159158465 \h </w:instrText>
            </w:r>
            <w:r w:rsidR="0081315A">
              <w:rPr>
                <w:noProof/>
                <w:webHidden/>
              </w:rPr>
            </w:r>
            <w:r w:rsidR="0081315A">
              <w:rPr>
                <w:noProof/>
                <w:webHidden/>
              </w:rPr>
              <w:fldChar w:fldCharType="separate"/>
            </w:r>
            <w:r w:rsidR="00757C18">
              <w:rPr>
                <w:noProof/>
                <w:webHidden/>
              </w:rPr>
              <w:t>20</w:t>
            </w:r>
            <w:r w:rsidR="0081315A">
              <w:rPr>
                <w:noProof/>
                <w:webHidden/>
              </w:rPr>
              <w:fldChar w:fldCharType="end"/>
            </w:r>
          </w:hyperlink>
        </w:p>
        <w:p w14:paraId="2B117402" w14:textId="1B8CDC6F" w:rsidR="0081315A" w:rsidRDefault="00000000">
          <w:pPr>
            <w:pStyle w:val="TOC2"/>
            <w:rPr>
              <w:rFonts w:eastAsiaTheme="minorEastAsia"/>
              <w:noProof/>
              <w:kern w:val="2"/>
              <w:sz w:val="24"/>
              <w:szCs w:val="24"/>
              <w:lang w:val="es-ES" w:eastAsia="es-ES"/>
              <w14:ligatures w14:val="standardContextual"/>
            </w:rPr>
          </w:pPr>
          <w:hyperlink w:anchor="_Toc159158466" w:history="1">
            <w:r w:rsidR="0081315A" w:rsidRPr="00735B30">
              <w:rPr>
                <w:rStyle w:val="Hyperlink"/>
                <w:noProof/>
              </w:rPr>
              <w:t>Annexe 2: Main driving forces and barriers mentioned by PC stakeholders</w:t>
            </w:r>
            <w:r w:rsidR="0081315A">
              <w:rPr>
                <w:noProof/>
                <w:webHidden/>
              </w:rPr>
              <w:tab/>
            </w:r>
            <w:r w:rsidR="0081315A">
              <w:rPr>
                <w:noProof/>
                <w:webHidden/>
              </w:rPr>
              <w:fldChar w:fldCharType="begin"/>
            </w:r>
            <w:r w:rsidR="0081315A">
              <w:rPr>
                <w:noProof/>
                <w:webHidden/>
              </w:rPr>
              <w:instrText xml:space="preserve"> PAGEREF _Toc159158466 \h </w:instrText>
            </w:r>
            <w:r w:rsidR="0081315A">
              <w:rPr>
                <w:noProof/>
                <w:webHidden/>
              </w:rPr>
            </w:r>
            <w:r w:rsidR="0081315A">
              <w:rPr>
                <w:noProof/>
                <w:webHidden/>
              </w:rPr>
              <w:fldChar w:fldCharType="separate"/>
            </w:r>
            <w:r w:rsidR="00757C18">
              <w:rPr>
                <w:noProof/>
                <w:webHidden/>
              </w:rPr>
              <w:t>22</w:t>
            </w:r>
            <w:r w:rsidR="0081315A">
              <w:rPr>
                <w:noProof/>
                <w:webHidden/>
              </w:rPr>
              <w:fldChar w:fldCharType="end"/>
            </w:r>
          </w:hyperlink>
        </w:p>
        <w:p w14:paraId="579C4D90" w14:textId="1681241A" w:rsidR="0081315A" w:rsidRDefault="00000000">
          <w:pPr>
            <w:pStyle w:val="TOC3"/>
            <w:tabs>
              <w:tab w:val="right" w:leader="dot" w:pos="9628"/>
            </w:tabs>
            <w:rPr>
              <w:rFonts w:eastAsiaTheme="minorEastAsia"/>
              <w:noProof/>
              <w:kern w:val="2"/>
              <w:sz w:val="24"/>
              <w:szCs w:val="24"/>
              <w:lang w:val="es-ES" w:eastAsia="es-ES"/>
              <w14:ligatures w14:val="standardContextual"/>
            </w:rPr>
          </w:pPr>
          <w:hyperlink w:anchor="_Toc159158467" w:history="1">
            <w:r w:rsidR="0081315A" w:rsidRPr="00735B30">
              <w:rPr>
                <w:rStyle w:val="Hyperlink"/>
                <w:noProof/>
              </w:rPr>
              <w:t>Driving forces</w:t>
            </w:r>
            <w:r w:rsidR="0081315A">
              <w:rPr>
                <w:noProof/>
                <w:webHidden/>
              </w:rPr>
              <w:tab/>
            </w:r>
            <w:r w:rsidR="0081315A">
              <w:rPr>
                <w:noProof/>
                <w:webHidden/>
              </w:rPr>
              <w:fldChar w:fldCharType="begin"/>
            </w:r>
            <w:r w:rsidR="0081315A">
              <w:rPr>
                <w:noProof/>
                <w:webHidden/>
              </w:rPr>
              <w:instrText xml:space="preserve"> PAGEREF _Toc159158467 \h </w:instrText>
            </w:r>
            <w:r w:rsidR="0081315A">
              <w:rPr>
                <w:noProof/>
                <w:webHidden/>
              </w:rPr>
            </w:r>
            <w:r w:rsidR="0081315A">
              <w:rPr>
                <w:noProof/>
                <w:webHidden/>
              </w:rPr>
              <w:fldChar w:fldCharType="separate"/>
            </w:r>
            <w:r w:rsidR="00757C18">
              <w:rPr>
                <w:noProof/>
                <w:webHidden/>
              </w:rPr>
              <w:t>22</w:t>
            </w:r>
            <w:r w:rsidR="0081315A">
              <w:rPr>
                <w:noProof/>
                <w:webHidden/>
              </w:rPr>
              <w:fldChar w:fldCharType="end"/>
            </w:r>
          </w:hyperlink>
        </w:p>
        <w:p w14:paraId="2258692D" w14:textId="450B938E" w:rsidR="0081315A" w:rsidRDefault="00000000">
          <w:pPr>
            <w:pStyle w:val="TOC3"/>
            <w:tabs>
              <w:tab w:val="right" w:leader="dot" w:pos="9628"/>
            </w:tabs>
            <w:rPr>
              <w:rFonts w:eastAsiaTheme="minorEastAsia"/>
              <w:noProof/>
              <w:kern w:val="2"/>
              <w:sz w:val="24"/>
              <w:szCs w:val="24"/>
              <w:lang w:val="es-ES" w:eastAsia="es-ES"/>
              <w14:ligatures w14:val="standardContextual"/>
            </w:rPr>
          </w:pPr>
          <w:hyperlink w:anchor="_Toc159158468" w:history="1">
            <w:r w:rsidR="0081315A" w:rsidRPr="00735B30">
              <w:rPr>
                <w:rStyle w:val="Hyperlink"/>
                <w:noProof/>
              </w:rPr>
              <w:t>Obstacles</w:t>
            </w:r>
            <w:r w:rsidR="0081315A">
              <w:rPr>
                <w:noProof/>
                <w:webHidden/>
              </w:rPr>
              <w:tab/>
            </w:r>
            <w:r w:rsidR="0081315A">
              <w:rPr>
                <w:noProof/>
                <w:webHidden/>
              </w:rPr>
              <w:fldChar w:fldCharType="begin"/>
            </w:r>
            <w:r w:rsidR="0081315A">
              <w:rPr>
                <w:noProof/>
                <w:webHidden/>
              </w:rPr>
              <w:instrText xml:space="preserve"> PAGEREF _Toc159158468 \h </w:instrText>
            </w:r>
            <w:r w:rsidR="0081315A">
              <w:rPr>
                <w:noProof/>
                <w:webHidden/>
              </w:rPr>
            </w:r>
            <w:r w:rsidR="0081315A">
              <w:rPr>
                <w:noProof/>
                <w:webHidden/>
              </w:rPr>
              <w:fldChar w:fldCharType="separate"/>
            </w:r>
            <w:r w:rsidR="00757C18">
              <w:rPr>
                <w:noProof/>
                <w:webHidden/>
              </w:rPr>
              <w:t>24</w:t>
            </w:r>
            <w:r w:rsidR="0081315A">
              <w:rPr>
                <w:noProof/>
                <w:webHidden/>
              </w:rPr>
              <w:fldChar w:fldCharType="end"/>
            </w:r>
          </w:hyperlink>
        </w:p>
        <w:p w14:paraId="7013C3EE" w14:textId="34C7B159" w:rsidR="001577C9" w:rsidRPr="00426B2A" w:rsidRDefault="001577C9" w:rsidP="003650E6">
          <w:pPr>
            <w:pStyle w:val="TOC2"/>
          </w:pPr>
          <w:r w:rsidRPr="00426B2A">
            <w:fldChar w:fldCharType="end"/>
          </w:r>
        </w:p>
      </w:sdtContent>
    </w:sdt>
    <w:p w14:paraId="6209B955" w14:textId="27AF0A68" w:rsidR="001577C9" w:rsidRPr="00426B2A" w:rsidRDefault="007F5930" w:rsidP="004F0786">
      <w:pPr>
        <w:spacing w:after="160" w:line="259" w:lineRule="auto"/>
        <w:ind w:left="0"/>
        <w:rPr>
          <w:rFonts w:eastAsiaTheme="majorEastAsia" w:cstheme="minorHAnsi"/>
          <w:b/>
          <w:color w:val="7FBC4D"/>
          <w:sz w:val="28"/>
          <w:szCs w:val="24"/>
          <w:lang w:eastAsia="it-IT"/>
        </w:rPr>
      </w:pPr>
      <w:r w:rsidRPr="00426B2A">
        <w:rPr>
          <w:rFonts w:eastAsiaTheme="majorEastAsia" w:cstheme="minorHAnsi"/>
          <w:b/>
          <w:color w:val="7FBC4D"/>
          <w:sz w:val="28"/>
          <w:szCs w:val="24"/>
          <w:lang w:eastAsia="it-IT"/>
        </w:rPr>
        <w:t>Index of Tables</w:t>
      </w:r>
    </w:p>
    <w:p w14:paraId="6EE36DE4" w14:textId="3E8A18CD" w:rsidR="003E0766" w:rsidRDefault="008542FD">
      <w:pPr>
        <w:pStyle w:val="TableofFigures"/>
        <w:tabs>
          <w:tab w:val="right" w:leader="dot" w:pos="9628"/>
        </w:tabs>
        <w:rPr>
          <w:rFonts w:eastAsiaTheme="minorEastAsia"/>
          <w:noProof/>
          <w:kern w:val="2"/>
          <w:sz w:val="24"/>
          <w:szCs w:val="24"/>
          <w:lang w:val="es-ES" w:eastAsia="es-ES"/>
          <w14:ligatures w14:val="standardContextual"/>
        </w:rPr>
      </w:pPr>
      <w:r w:rsidRPr="00426B2A">
        <w:rPr>
          <w:rFonts w:ascii="Calibri" w:hAnsi="Calibri" w:cs="Calibri"/>
          <w:color w:val="404040" w:themeColor="text1" w:themeTint="BF"/>
          <w:sz w:val="26"/>
          <w:szCs w:val="26"/>
        </w:rPr>
        <w:fldChar w:fldCharType="begin"/>
      </w:r>
      <w:r w:rsidRPr="00426B2A">
        <w:rPr>
          <w:rFonts w:ascii="Calibri" w:hAnsi="Calibri" w:cs="Calibri"/>
          <w:color w:val="404040" w:themeColor="text1" w:themeTint="BF"/>
          <w:sz w:val="26"/>
          <w:szCs w:val="26"/>
        </w:rPr>
        <w:instrText xml:space="preserve"> TOC \h \z \c "Table" </w:instrText>
      </w:r>
      <w:r w:rsidRPr="00426B2A">
        <w:rPr>
          <w:rFonts w:ascii="Calibri" w:hAnsi="Calibri" w:cs="Calibri"/>
          <w:color w:val="404040" w:themeColor="text1" w:themeTint="BF"/>
          <w:sz w:val="26"/>
          <w:szCs w:val="26"/>
        </w:rPr>
        <w:fldChar w:fldCharType="separate"/>
      </w:r>
      <w:hyperlink w:anchor="_Toc159154968" w:history="1">
        <w:r w:rsidR="003E0766" w:rsidRPr="00743908">
          <w:rPr>
            <w:rStyle w:val="Hyperlink"/>
            <w:noProof/>
          </w:rPr>
          <w:t>Table 1:  History of changes</w:t>
        </w:r>
        <w:r w:rsidR="003E0766">
          <w:rPr>
            <w:noProof/>
            <w:webHidden/>
          </w:rPr>
          <w:tab/>
        </w:r>
        <w:r w:rsidR="003E0766">
          <w:rPr>
            <w:noProof/>
            <w:webHidden/>
          </w:rPr>
          <w:fldChar w:fldCharType="begin"/>
        </w:r>
        <w:r w:rsidR="003E0766">
          <w:rPr>
            <w:noProof/>
            <w:webHidden/>
          </w:rPr>
          <w:instrText xml:space="preserve"> PAGEREF _Toc159154968 \h </w:instrText>
        </w:r>
        <w:r w:rsidR="003E0766">
          <w:rPr>
            <w:noProof/>
            <w:webHidden/>
          </w:rPr>
        </w:r>
        <w:r w:rsidR="003E0766">
          <w:rPr>
            <w:noProof/>
            <w:webHidden/>
          </w:rPr>
          <w:fldChar w:fldCharType="separate"/>
        </w:r>
        <w:r w:rsidR="00757C18">
          <w:rPr>
            <w:noProof/>
            <w:webHidden/>
          </w:rPr>
          <w:t>3</w:t>
        </w:r>
        <w:r w:rsidR="003E0766">
          <w:rPr>
            <w:noProof/>
            <w:webHidden/>
          </w:rPr>
          <w:fldChar w:fldCharType="end"/>
        </w:r>
      </w:hyperlink>
    </w:p>
    <w:p w14:paraId="25FBBA5E" w14:textId="688127F0" w:rsidR="003E0766" w:rsidRDefault="00000000">
      <w:pPr>
        <w:pStyle w:val="TableofFigures"/>
        <w:tabs>
          <w:tab w:val="right" w:leader="dot" w:pos="9628"/>
        </w:tabs>
        <w:rPr>
          <w:rFonts w:eastAsiaTheme="minorEastAsia"/>
          <w:noProof/>
          <w:kern w:val="2"/>
          <w:sz w:val="24"/>
          <w:szCs w:val="24"/>
          <w:lang w:val="es-ES" w:eastAsia="es-ES"/>
          <w14:ligatures w14:val="standardContextual"/>
        </w:rPr>
      </w:pPr>
      <w:hyperlink w:anchor="_Toc159154969" w:history="1">
        <w:r w:rsidR="003E0766" w:rsidRPr="00743908">
          <w:rPr>
            <w:rStyle w:val="Hyperlink"/>
            <w:noProof/>
          </w:rPr>
          <w:t>Table 2: Summary of main driving forces and barriers mentioned by PC stakeholders</w:t>
        </w:r>
        <w:r w:rsidR="003E0766">
          <w:rPr>
            <w:noProof/>
            <w:webHidden/>
          </w:rPr>
          <w:tab/>
        </w:r>
        <w:r w:rsidR="003E0766">
          <w:rPr>
            <w:noProof/>
            <w:webHidden/>
          </w:rPr>
          <w:fldChar w:fldCharType="begin"/>
        </w:r>
        <w:r w:rsidR="003E0766">
          <w:rPr>
            <w:noProof/>
            <w:webHidden/>
          </w:rPr>
          <w:instrText xml:space="preserve"> PAGEREF _Toc159154969 \h </w:instrText>
        </w:r>
        <w:r w:rsidR="003E0766">
          <w:rPr>
            <w:noProof/>
            <w:webHidden/>
          </w:rPr>
        </w:r>
        <w:r w:rsidR="003E0766">
          <w:rPr>
            <w:noProof/>
            <w:webHidden/>
          </w:rPr>
          <w:fldChar w:fldCharType="separate"/>
        </w:r>
        <w:r w:rsidR="00757C18">
          <w:rPr>
            <w:noProof/>
            <w:webHidden/>
          </w:rPr>
          <w:t>14</w:t>
        </w:r>
        <w:r w:rsidR="003E0766">
          <w:rPr>
            <w:noProof/>
            <w:webHidden/>
          </w:rPr>
          <w:fldChar w:fldCharType="end"/>
        </w:r>
      </w:hyperlink>
    </w:p>
    <w:p w14:paraId="45296969" w14:textId="3EF07CF3" w:rsidR="003E0766" w:rsidRDefault="00000000">
      <w:pPr>
        <w:pStyle w:val="TableofFigures"/>
        <w:tabs>
          <w:tab w:val="right" w:leader="dot" w:pos="9628"/>
        </w:tabs>
        <w:rPr>
          <w:rFonts w:eastAsiaTheme="minorEastAsia"/>
          <w:noProof/>
          <w:kern w:val="2"/>
          <w:sz w:val="24"/>
          <w:szCs w:val="24"/>
          <w:lang w:val="es-ES" w:eastAsia="es-ES"/>
          <w14:ligatures w14:val="standardContextual"/>
        </w:rPr>
      </w:pPr>
      <w:hyperlink w:anchor="_Toc159154970" w:history="1">
        <w:r w:rsidR="003E0766" w:rsidRPr="00743908">
          <w:rPr>
            <w:rStyle w:val="Hyperlink"/>
            <w:noProof/>
          </w:rPr>
          <w:t>Table 3: Policy Options</w:t>
        </w:r>
        <w:r w:rsidR="003E0766">
          <w:rPr>
            <w:noProof/>
            <w:webHidden/>
          </w:rPr>
          <w:tab/>
        </w:r>
        <w:r w:rsidR="003E0766">
          <w:rPr>
            <w:noProof/>
            <w:webHidden/>
          </w:rPr>
          <w:fldChar w:fldCharType="begin"/>
        </w:r>
        <w:r w:rsidR="003E0766">
          <w:rPr>
            <w:noProof/>
            <w:webHidden/>
          </w:rPr>
          <w:instrText xml:space="preserve"> PAGEREF _Toc159154970 \h </w:instrText>
        </w:r>
        <w:r w:rsidR="003E0766">
          <w:rPr>
            <w:noProof/>
            <w:webHidden/>
          </w:rPr>
        </w:r>
        <w:r w:rsidR="003E0766">
          <w:rPr>
            <w:noProof/>
            <w:webHidden/>
          </w:rPr>
          <w:fldChar w:fldCharType="separate"/>
        </w:r>
        <w:r w:rsidR="00757C18">
          <w:rPr>
            <w:noProof/>
            <w:webHidden/>
          </w:rPr>
          <w:t>17</w:t>
        </w:r>
        <w:r w:rsidR="003E0766">
          <w:rPr>
            <w:noProof/>
            <w:webHidden/>
          </w:rPr>
          <w:fldChar w:fldCharType="end"/>
        </w:r>
      </w:hyperlink>
    </w:p>
    <w:p w14:paraId="69B21C81" w14:textId="60BDC300" w:rsidR="008542FD" w:rsidRPr="00426B2A" w:rsidRDefault="008542FD" w:rsidP="008542FD">
      <w:pPr>
        <w:spacing w:after="160" w:line="259" w:lineRule="auto"/>
        <w:ind w:left="0"/>
        <w:jc w:val="left"/>
        <w:rPr>
          <w:rFonts w:ascii="Calibri" w:hAnsi="Calibri" w:cs="Calibri"/>
          <w:color w:val="404040" w:themeColor="text1" w:themeTint="BF"/>
          <w:sz w:val="26"/>
          <w:szCs w:val="26"/>
        </w:rPr>
      </w:pPr>
      <w:r w:rsidRPr="00426B2A">
        <w:rPr>
          <w:rFonts w:ascii="Calibri" w:hAnsi="Calibri" w:cs="Calibri"/>
          <w:color w:val="404040" w:themeColor="text1" w:themeTint="BF"/>
          <w:sz w:val="26"/>
          <w:szCs w:val="26"/>
        </w:rPr>
        <w:fldChar w:fldCharType="end"/>
      </w:r>
    </w:p>
    <w:p w14:paraId="295D29C1" w14:textId="3F6D6982" w:rsidR="001577C9" w:rsidRPr="00426B2A" w:rsidRDefault="001577C9">
      <w:pPr>
        <w:spacing w:after="160" w:line="259" w:lineRule="auto"/>
        <w:ind w:left="0"/>
        <w:jc w:val="left"/>
        <w:rPr>
          <w:rFonts w:ascii="Calibri" w:hAnsi="Calibri" w:cs="Calibri"/>
          <w:color w:val="404040" w:themeColor="text1" w:themeTint="BF"/>
          <w:sz w:val="26"/>
          <w:szCs w:val="26"/>
        </w:rPr>
      </w:pPr>
    </w:p>
    <w:p w14:paraId="6D50FD5B" w14:textId="4BBFB97F" w:rsidR="00196FCB" w:rsidRPr="00426B2A" w:rsidRDefault="00F85577" w:rsidP="00F85577">
      <w:pPr>
        <w:tabs>
          <w:tab w:val="left" w:pos="2844"/>
        </w:tabs>
        <w:spacing w:after="160" w:line="259" w:lineRule="auto"/>
        <w:ind w:left="0"/>
        <w:jc w:val="left"/>
        <w:rPr>
          <w:rFonts w:ascii="Calibri" w:hAnsi="Calibri" w:cs="Calibri"/>
          <w:color w:val="404040" w:themeColor="text1" w:themeTint="BF"/>
          <w:sz w:val="26"/>
          <w:szCs w:val="26"/>
        </w:rPr>
      </w:pPr>
      <w:r w:rsidRPr="00426B2A">
        <w:rPr>
          <w:rFonts w:ascii="Calibri" w:hAnsi="Calibri" w:cs="Calibri"/>
          <w:color w:val="404040" w:themeColor="text1" w:themeTint="BF"/>
          <w:sz w:val="26"/>
          <w:szCs w:val="26"/>
        </w:rPr>
        <w:tab/>
      </w:r>
    </w:p>
    <w:p w14:paraId="571489CA" w14:textId="77777777" w:rsidR="00196FCB" w:rsidRPr="00426B2A" w:rsidRDefault="00196FCB">
      <w:pPr>
        <w:spacing w:after="160" w:line="259" w:lineRule="auto"/>
        <w:ind w:left="0"/>
        <w:jc w:val="left"/>
        <w:rPr>
          <w:rFonts w:ascii="Calibri" w:hAnsi="Calibri" w:cs="Calibri"/>
          <w:color w:val="404040" w:themeColor="text1" w:themeTint="BF"/>
          <w:sz w:val="26"/>
          <w:szCs w:val="26"/>
        </w:rPr>
      </w:pPr>
    </w:p>
    <w:p w14:paraId="49F6DC6E" w14:textId="77777777" w:rsidR="00196FCB" w:rsidRPr="00426B2A" w:rsidRDefault="00196FCB">
      <w:pPr>
        <w:spacing w:after="160" w:line="259" w:lineRule="auto"/>
        <w:ind w:left="0"/>
        <w:jc w:val="left"/>
        <w:rPr>
          <w:rFonts w:ascii="Calibri" w:hAnsi="Calibri" w:cs="Calibri"/>
          <w:color w:val="404040" w:themeColor="text1" w:themeTint="BF"/>
          <w:sz w:val="26"/>
          <w:szCs w:val="26"/>
        </w:rPr>
      </w:pPr>
    </w:p>
    <w:p w14:paraId="4617CE00" w14:textId="77777777" w:rsidR="00196FCB" w:rsidRPr="00426B2A" w:rsidRDefault="00196FCB">
      <w:pPr>
        <w:spacing w:after="160" w:line="259" w:lineRule="auto"/>
        <w:ind w:left="0"/>
        <w:jc w:val="left"/>
        <w:rPr>
          <w:rFonts w:ascii="Calibri" w:hAnsi="Calibri" w:cs="Calibri"/>
          <w:color w:val="404040" w:themeColor="text1" w:themeTint="BF"/>
          <w:sz w:val="26"/>
          <w:szCs w:val="26"/>
        </w:rPr>
      </w:pPr>
    </w:p>
    <w:p w14:paraId="29549C55" w14:textId="77777777" w:rsidR="003E0766" w:rsidRPr="004E6D14" w:rsidRDefault="003E0766" w:rsidP="003E0766">
      <w:pPr>
        <w:pStyle w:val="Heading1"/>
        <w:numPr>
          <w:ilvl w:val="0"/>
          <w:numId w:val="0"/>
        </w:numPr>
      </w:pPr>
      <w:bookmarkStart w:id="4" w:name="_Toc36543875"/>
      <w:bookmarkStart w:id="5" w:name="_Toc39498027"/>
      <w:bookmarkStart w:id="6" w:name="_Toc54788982"/>
      <w:bookmarkStart w:id="7" w:name="_Toc159158447"/>
      <w:r w:rsidRPr="004E6D14">
        <w:t>Abbreviations and Acronyms</w:t>
      </w:r>
      <w:bookmarkEnd w:id="4"/>
      <w:bookmarkEnd w:id="5"/>
      <w:bookmarkEnd w:id="6"/>
      <w:bookmarkEnd w:id="7"/>
      <w:r w:rsidRPr="004E6D14">
        <w:t xml:space="preserve"> </w:t>
      </w:r>
    </w:p>
    <w:tbl>
      <w:tblPr>
        <w:tblStyle w:val="GridTable4"/>
        <w:tblW w:w="0" w:type="auto"/>
        <w:tblLook w:val="04A0" w:firstRow="1" w:lastRow="0" w:firstColumn="1" w:lastColumn="0" w:noHBand="0" w:noVBand="1"/>
      </w:tblPr>
      <w:tblGrid>
        <w:gridCol w:w="2425"/>
        <w:gridCol w:w="7203"/>
      </w:tblGrid>
      <w:tr w:rsidR="001577C9" w:rsidRPr="00426B2A" w14:paraId="07CF9236" w14:textId="77777777" w:rsidTr="003E0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3BF054B" w14:textId="77777777" w:rsidR="001577C9" w:rsidRPr="00426B2A" w:rsidRDefault="001577C9" w:rsidP="004C443D">
            <w:pPr>
              <w:spacing w:after="0"/>
              <w:ind w:left="0"/>
              <w:jc w:val="left"/>
              <w:rPr>
                <w:rFonts w:ascii="Calibri" w:hAnsi="Calibri" w:cs="Calibri"/>
                <w:caps/>
              </w:rPr>
            </w:pPr>
            <w:r w:rsidRPr="00426B2A">
              <w:rPr>
                <w:rFonts w:ascii="Calibri" w:hAnsi="Calibri" w:cs="Calibri"/>
              </w:rPr>
              <w:t xml:space="preserve">Abbreviation / Acronym </w:t>
            </w:r>
          </w:p>
        </w:tc>
        <w:tc>
          <w:tcPr>
            <w:tcW w:w="7203" w:type="dxa"/>
          </w:tcPr>
          <w:p w14:paraId="623AE0D1" w14:textId="77777777" w:rsidR="001577C9" w:rsidRPr="00426B2A" w:rsidRDefault="001577C9" w:rsidP="004C443D">
            <w:pPr>
              <w:spacing w:after="0"/>
              <w:ind w:left="0"/>
              <w:jc w:val="left"/>
              <w:cnfStyle w:val="100000000000" w:firstRow="1" w:lastRow="0" w:firstColumn="0" w:lastColumn="0" w:oddVBand="0" w:evenVBand="0" w:oddHBand="0" w:evenHBand="0" w:firstRowFirstColumn="0" w:firstRowLastColumn="0" w:lastRowFirstColumn="0" w:lastRowLastColumn="0"/>
              <w:rPr>
                <w:rFonts w:ascii="Calibri" w:hAnsi="Calibri" w:cs="Calibri"/>
                <w:caps/>
              </w:rPr>
            </w:pPr>
            <w:r w:rsidRPr="00426B2A">
              <w:rPr>
                <w:rFonts w:ascii="Calibri" w:hAnsi="Calibri" w:cs="Calibri"/>
              </w:rPr>
              <w:t>Description</w:t>
            </w:r>
          </w:p>
        </w:tc>
      </w:tr>
      <w:tr w:rsidR="001577C9" w:rsidRPr="00426B2A" w14:paraId="209B07DE" w14:textId="77777777" w:rsidTr="003E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4128E4C1" w14:textId="4E39BBEF" w:rsidR="001577C9" w:rsidRPr="003E0766" w:rsidRDefault="001843C4" w:rsidP="001843C4">
            <w:pPr>
              <w:spacing w:after="0"/>
              <w:ind w:left="0"/>
              <w:jc w:val="left"/>
              <w:rPr>
                <w:rFonts w:ascii="Calibri" w:hAnsi="Calibri" w:cs="Calibri"/>
                <w:caps/>
                <w:color w:val="404040" w:themeColor="text1" w:themeTint="BF"/>
              </w:rPr>
            </w:pPr>
            <w:r w:rsidRPr="003E0766">
              <w:rPr>
                <w:rFonts w:ascii="Calibri" w:hAnsi="Calibri" w:cs="Calibri"/>
                <w:caps/>
                <w:color w:val="404040" w:themeColor="text1" w:themeTint="BF"/>
              </w:rPr>
              <w:t>AKIS</w:t>
            </w:r>
          </w:p>
        </w:tc>
        <w:tc>
          <w:tcPr>
            <w:tcW w:w="7203" w:type="dxa"/>
          </w:tcPr>
          <w:p w14:paraId="58DC905C" w14:textId="04B4565A" w:rsidR="001577C9" w:rsidRPr="00426B2A" w:rsidRDefault="001843C4" w:rsidP="0051125B">
            <w:pPr>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Agricultural Knowledge and Innovation Systems</w:t>
            </w:r>
          </w:p>
        </w:tc>
      </w:tr>
      <w:tr w:rsidR="001930C8" w:rsidRPr="00426B2A" w14:paraId="7FFEB6FC" w14:textId="77777777" w:rsidTr="003E0766">
        <w:tc>
          <w:tcPr>
            <w:cnfStyle w:val="001000000000" w:firstRow="0" w:lastRow="0" w:firstColumn="1" w:lastColumn="0" w:oddVBand="0" w:evenVBand="0" w:oddHBand="0" w:evenHBand="0" w:firstRowFirstColumn="0" w:firstRowLastColumn="0" w:lastRowFirstColumn="0" w:lastRowLastColumn="0"/>
            <w:tcW w:w="2425" w:type="dxa"/>
          </w:tcPr>
          <w:p w14:paraId="62797A32" w14:textId="7229BDB9" w:rsidR="001930C8" w:rsidRPr="003E0766" w:rsidRDefault="001930C8" w:rsidP="001930C8">
            <w:pPr>
              <w:spacing w:after="0"/>
              <w:ind w:left="0"/>
              <w:jc w:val="left"/>
              <w:rPr>
                <w:rFonts w:ascii="Calibri" w:hAnsi="Calibri" w:cs="Calibri"/>
                <w:caps/>
                <w:color w:val="404040" w:themeColor="text1" w:themeTint="BF"/>
              </w:rPr>
            </w:pPr>
            <w:r w:rsidRPr="003E0766">
              <w:rPr>
                <w:rFonts w:ascii="Calibri" w:hAnsi="Calibri" w:cs="Calibri"/>
                <w:color w:val="404040" w:themeColor="text1" w:themeTint="BF"/>
              </w:rPr>
              <w:t>BEC</w:t>
            </w:r>
          </w:p>
        </w:tc>
        <w:tc>
          <w:tcPr>
            <w:tcW w:w="7203" w:type="dxa"/>
          </w:tcPr>
          <w:p w14:paraId="6951BE4E" w14:textId="46604FE7" w:rsidR="001930C8" w:rsidRPr="00426B2A" w:rsidRDefault="001930C8" w:rsidP="001930C8">
            <w:pPr>
              <w:spacing w:after="0"/>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Bioeconomy Cluster</w:t>
            </w:r>
          </w:p>
        </w:tc>
      </w:tr>
      <w:tr w:rsidR="009325F6" w:rsidRPr="00426B2A" w14:paraId="2A23C2E9" w14:textId="77777777" w:rsidTr="003E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355DE72" w14:textId="5EB52AA1" w:rsidR="009325F6" w:rsidRPr="003E0766" w:rsidRDefault="009325F6" w:rsidP="001930C8">
            <w:pPr>
              <w:spacing w:after="0"/>
              <w:ind w:left="0"/>
              <w:jc w:val="left"/>
              <w:rPr>
                <w:rFonts w:ascii="Calibri" w:hAnsi="Calibri" w:cs="Calibri"/>
                <w:color w:val="404040" w:themeColor="text1" w:themeTint="BF"/>
              </w:rPr>
            </w:pPr>
            <w:r w:rsidRPr="003E0766">
              <w:rPr>
                <w:rFonts w:ascii="Calibri" w:hAnsi="Calibri" w:cs="Calibri"/>
                <w:color w:val="404040" w:themeColor="text1" w:themeTint="BF"/>
              </w:rPr>
              <w:t>CAP</w:t>
            </w:r>
          </w:p>
        </w:tc>
        <w:tc>
          <w:tcPr>
            <w:tcW w:w="7203" w:type="dxa"/>
          </w:tcPr>
          <w:p w14:paraId="30438A77" w14:textId="61318844" w:rsidR="009325F6" w:rsidRPr="00426B2A" w:rsidRDefault="009325F6" w:rsidP="001930C8">
            <w:pPr>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sidRPr="009325F6">
              <w:rPr>
                <w:rFonts w:ascii="Calibri" w:hAnsi="Calibri" w:cs="Calibri"/>
                <w:color w:val="404040" w:themeColor="text1" w:themeTint="BF"/>
              </w:rPr>
              <w:t xml:space="preserve">Common </w:t>
            </w:r>
            <w:r w:rsidR="00E8290F">
              <w:rPr>
                <w:rFonts w:ascii="Calibri" w:hAnsi="Calibri" w:cs="Calibri"/>
                <w:color w:val="404040" w:themeColor="text1" w:themeTint="BF"/>
              </w:rPr>
              <w:t>A</w:t>
            </w:r>
            <w:r w:rsidRPr="009325F6">
              <w:rPr>
                <w:rFonts w:ascii="Calibri" w:hAnsi="Calibri" w:cs="Calibri"/>
                <w:color w:val="404040" w:themeColor="text1" w:themeTint="BF"/>
              </w:rPr>
              <w:t xml:space="preserve">gricultural </w:t>
            </w:r>
            <w:r w:rsidR="00E8290F">
              <w:rPr>
                <w:rFonts w:ascii="Calibri" w:hAnsi="Calibri" w:cs="Calibri"/>
                <w:color w:val="404040" w:themeColor="text1" w:themeTint="BF"/>
              </w:rPr>
              <w:t>P</w:t>
            </w:r>
            <w:r w:rsidRPr="009325F6">
              <w:rPr>
                <w:rFonts w:ascii="Calibri" w:hAnsi="Calibri" w:cs="Calibri"/>
                <w:color w:val="404040" w:themeColor="text1" w:themeTint="BF"/>
              </w:rPr>
              <w:t>olicy</w:t>
            </w:r>
          </w:p>
        </w:tc>
      </w:tr>
      <w:tr w:rsidR="001930C8" w:rsidRPr="00426B2A" w14:paraId="36737BAC" w14:textId="77777777" w:rsidTr="003E0766">
        <w:tc>
          <w:tcPr>
            <w:cnfStyle w:val="001000000000" w:firstRow="0" w:lastRow="0" w:firstColumn="1" w:lastColumn="0" w:oddVBand="0" w:evenVBand="0" w:oddHBand="0" w:evenHBand="0" w:firstRowFirstColumn="0" w:firstRowLastColumn="0" w:lastRowFirstColumn="0" w:lastRowLastColumn="0"/>
            <w:tcW w:w="2425" w:type="dxa"/>
          </w:tcPr>
          <w:p w14:paraId="76899F72" w14:textId="5422812D" w:rsidR="001930C8" w:rsidRPr="003E0766" w:rsidRDefault="001930C8" w:rsidP="001930C8">
            <w:pPr>
              <w:spacing w:after="0"/>
              <w:ind w:left="0"/>
              <w:jc w:val="left"/>
              <w:rPr>
                <w:rFonts w:ascii="Calibri" w:hAnsi="Calibri" w:cs="Calibri"/>
                <w:color w:val="404040" w:themeColor="text1" w:themeTint="BF"/>
              </w:rPr>
            </w:pPr>
            <w:r w:rsidRPr="003E0766">
              <w:rPr>
                <w:rFonts w:ascii="Calibri" w:hAnsi="Calibri" w:cs="Calibri"/>
                <w:color w:val="404040" w:themeColor="text1" w:themeTint="BF"/>
              </w:rPr>
              <w:t>DG-AGRI</w:t>
            </w:r>
          </w:p>
        </w:tc>
        <w:tc>
          <w:tcPr>
            <w:tcW w:w="7203" w:type="dxa"/>
          </w:tcPr>
          <w:p w14:paraId="18B6C36A" w14:textId="261F818F" w:rsidR="001930C8" w:rsidRPr="00426B2A" w:rsidRDefault="001930C8" w:rsidP="001930C8">
            <w:pPr>
              <w:spacing w:after="0"/>
              <w:ind w:left="0"/>
              <w:cnfStyle w:val="000000000000" w:firstRow="0" w:lastRow="0" w:firstColumn="0" w:lastColumn="0" w:oddVBand="0" w:evenVBand="0" w:oddHBand="0"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 xml:space="preserve">Directorate-General </w:t>
            </w:r>
            <w:r w:rsidR="00E8290F">
              <w:rPr>
                <w:rFonts w:ascii="Calibri" w:hAnsi="Calibri" w:cs="Calibri"/>
                <w:color w:val="404040" w:themeColor="text1" w:themeTint="BF"/>
              </w:rPr>
              <w:t xml:space="preserve">for </w:t>
            </w:r>
            <w:r w:rsidRPr="00426B2A">
              <w:rPr>
                <w:rFonts w:ascii="Calibri" w:hAnsi="Calibri" w:cs="Calibri"/>
                <w:color w:val="404040" w:themeColor="text1" w:themeTint="BF"/>
              </w:rPr>
              <w:t>Agriculture and Rural Development</w:t>
            </w:r>
          </w:p>
        </w:tc>
      </w:tr>
      <w:tr w:rsidR="001930C8" w:rsidRPr="00426B2A" w14:paraId="3DB4A444" w14:textId="77777777" w:rsidTr="003E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75C37E0" w14:textId="01D01BAE" w:rsidR="001930C8" w:rsidRPr="003E0766" w:rsidRDefault="001930C8" w:rsidP="001930C8">
            <w:pPr>
              <w:spacing w:after="0"/>
              <w:ind w:left="0"/>
              <w:jc w:val="left"/>
              <w:rPr>
                <w:rFonts w:ascii="Calibri" w:hAnsi="Calibri" w:cs="Calibri"/>
                <w:color w:val="404040" w:themeColor="text1" w:themeTint="BF"/>
              </w:rPr>
            </w:pPr>
            <w:r w:rsidRPr="003E0766">
              <w:rPr>
                <w:rFonts w:ascii="Calibri" w:hAnsi="Calibri" w:cs="Calibri"/>
                <w:color w:val="404040" w:themeColor="text1" w:themeTint="BF"/>
              </w:rPr>
              <w:t>EIP-AGRI</w:t>
            </w:r>
          </w:p>
        </w:tc>
        <w:tc>
          <w:tcPr>
            <w:tcW w:w="7203" w:type="dxa"/>
          </w:tcPr>
          <w:p w14:paraId="0CEF30F3" w14:textId="52B48BFE" w:rsidR="001930C8" w:rsidRPr="00426B2A" w:rsidRDefault="001930C8" w:rsidP="001930C8">
            <w:pPr>
              <w:tabs>
                <w:tab w:val="left" w:pos="2429"/>
              </w:tabs>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European Innovation Partnership for Agricultural Productivity and</w:t>
            </w:r>
          </w:p>
          <w:p w14:paraId="77D83D4D" w14:textId="4F358177" w:rsidR="001930C8" w:rsidRPr="00426B2A" w:rsidRDefault="001930C8" w:rsidP="001930C8">
            <w:pPr>
              <w:tabs>
                <w:tab w:val="left" w:pos="2429"/>
              </w:tabs>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Sustainability</w:t>
            </w:r>
          </w:p>
        </w:tc>
      </w:tr>
      <w:tr w:rsidR="001930C8" w:rsidRPr="00426B2A" w14:paraId="344BC306" w14:textId="77777777" w:rsidTr="003E0766">
        <w:tc>
          <w:tcPr>
            <w:cnfStyle w:val="001000000000" w:firstRow="0" w:lastRow="0" w:firstColumn="1" w:lastColumn="0" w:oddVBand="0" w:evenVBand="0" w:oddHBand="0" w:evenHBand="0" w:firstRowFirstColumn="0" w:firstRowLastColumn="0" w:lastRowFirstColumn="0" w:lastRowLastColumn="0"/>
            <w:tcW w:w="2425" w:type="dxa"/>
          </w:tcPr>
          <w:p w14:paraId="72749E9C" w14:textId="72D8E818" w:rsidR="001930C8" w:rsidRPr="003E0766" w:rsidRDefault="001930C8" w:rsidP="001930C8">
            <w:pPr>
              <w:spacing w:after="0"/>
              <w:ind w:left="0"/>
              <w:jc w:val="left"/>
              <w:rPr>
                <w:rFonts w:ascii="Calibri" w:hAnsi="Calibri" w:cs="Calibri"/>
                <w:color w:val="404040" w:themeColor="text1" w:themeTint="BF"/>
              </w:rPr>
            </w:pPr>
            <w:r w:rsidRPr="003E0766">
              <w:rPr>
                <w:rFonts w:ascii="Calibri" w:hAnsi="Calibri" w:cs="Calibri"/>
                <w:color w:val="404040" w:themeColor="text1" w:themeTint="BF"/>
              </w:rPr>
              <w:t>EU</w:t>
            </w:r>
          </w:p>
        </w:tc>
        <w:tc>
          <w:tcPr>
            <w:tcW w:w="7203" w:type="dxa"/>
          </w:tcPr>
          <w:p w14:paraId="7EF5BC75" w14:textId="542289A3" w:rsidR="001930C8" w:rsidRPr="00426B2A" w:rsidRDefault="001930C8" w:rsidP="001930C8">
            <w:pPr>
              <w:spacing w:after="0"/>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European Union</w:t>
            </w:r>
          </w:p>
        </w:tc>
      </w:tr>
      <w:tr w:rsidR="001930C8" w:rsidRPr="00426B2A" w14:paraId="4828D5E4" w14:textId="77777777" w:rsidTr="003E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4AF1452C" w14:textId="28E03274" w:rsidR="001930C8" w:rsidRPr="003E0766" w:rsidRDefault="001930C8" w:rsidP="001930C8">
            <w:pPr>
              <w:spacing w:after="0"/>
              <w:ind w:left="0"/>
              <w:jc w:val="left"/>
              <w:rPr>
                <w:rFonts w:ascii="Calibri" w:hAnsi="Calibri" w:cs="Calibri"/>
                <w:color w:val="404040" w:themeColor="text1" w:themeTint="BF"/>
              </w:rPr>
            </w:pPr>
            <w:r w:rsidRPr="003E0766">
              <w:rPr>
                <w:rFonts w:ascii="Calibri" w:hAnsi="Calibri" w:cs="Calibri"/>
                <w:color w:val="404040" w:themeColor="text1" w:themeTint="BF"/>
              </w:rPr>
              <w:t>H2020</w:t>
            </w:r>
          </w:p>
        </w:tc>
        <w:tc>
          <w:tcPr>
            <w:tcW w:w="7203" w:type="dxa"/>
          </w:tcPr>
          <w:p w14:paraId="24F78EAA" w14:textId="29C565CE" w:rsidR="001930C8" w:rsidRPr="00426B2A" w:rsidRDefault="001930C8" w:rsidP="001930C8">
            <w:pPr>
              <w:tabs>
                <w:tab w:val="left" w:pos="513"/>
              </w:tabs>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Horizon 2020</w:t>
            </w:r>
          </w:p>
        </w:tc>
      </w:tr>
      <w:tr w:rsidR="001930C8" w:rsidRPr="00426B2A" w14:paraId="70748B20" w14:textId="77777777" w:rsidTr="003E0766">
        <w:tc>
          <w:tcPr>
            <w:cnfStyle w:val="001000000000" w:firstRow="0" w:lastRow="0" w:firstColumn="1" w:lastColumn="0" w:oddVBand="0" w:evenVBand="0" w:oddHBand="0" w:evenHBand="0" w:firstRowFirstColumn="0" w:firstRowLastColumn="0" w:lastRowFirstColumn="0" w:lastRowLastColumn="0"/>
            <w:tcW w:w="2425" w:type="dxa"/>
          </w:tcPr>
          <w:p w14:paraId="560E90C1" w14:textId="7E73453B" w:rsidR="001930C8" w:rsidRPr="003E0766" w:rsidRDefault="001930C8" w:rsidP="001930C8">
            <w:pPr>
              <w:spacing w:after="0"/>
              <w:ind w:left="0"/>
              <w:jc w:val="left"/>
              <w:rPr>
                <w:rFonts w:ascii="Calibri" w:hAnsi="Calibri" w:cs="Calibri"/>
                <w:color w:val="404040" w:themeColor="text1" w:themeTint="BF"/>
              </w:rPr>
            </w:pPr>
            <w:r w:rsidRPr="003E0766">
              <w:rPr>
                <w:rFonts w:ascii="Calibri" w:hAnsi="Calibri" w:cs="Calibri"/>
                <w:color w:val="404040" w:themeColor="text1" w:themeTint="BF"/>
              </w:rPr>
              <w:t>HE</w:t>
            </w:r>
          </w:p>
        </w:tc>
        <w:tc>
          <w:tcPr>
            <w:tcW w:w="7203" w:type="dxa"/>
          </w:tcPr>
          <w:p w14:paraId="07D423F8" w14:textId="68F212BA" w:rsidR="001930C8" w:rsidRPr="00426B2A" w:rsidRDefault="001930C8" w:rsidP="001930C8">
            <w:pPr>
              <w:tabs>
                <w:tab w:val="left" w:pos="2166"/>
              </w:tabs>
              <w:spacing w:after="0"/>
              <w:ind w:left="0"/>
              <w:cnfStyle w:val="000000000000" w:firstRow="0" w:lastRow="0" w:firstColumn="0" w:lastColumn="0" w:oddVBand="0" w:evenVBand="0" w:oddHBand="0"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Horizon Europe</w:t>
            </w:r>
          </w:p>
        </w:tc>
      </w:tr>
      <w:tr w:rsidR="00694D9A" w:rsidRPr="00426B2A" w14:paraId="3B484581" w14:textId="77777777" w:rsidTr="003E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A06F00A" w14:textId="2CB408C9" w:rsidR="00694D9A" w:rsidRPr="003E0766" w:rsidRDefault="00694D9A" w:rsidP="00694D9A">
            <w:pPr>
              <w:spacing w:after="0"/>
              <w:ind w:left="0"/>
              <w:jc w:val="left"/>
              <w:rPr>
                <w:rFonts w:ascii="Calibri" w:hAnsi="Calibri" w:cs="Calibri"/>
                <w:color w:val="404040" w:themeColor="text1" w:themeTint="BF"/>
              </w:rPr>
            </w:pPr>
            <w:r w:rsidRPr="003E0766">
              <w:rPr>
                <w:rFonts w:ascii="Calibri" w:hAnsi="Calibri" w:cs="Calibri"/>
                <w:color w:val="404040" w:themeColor="text1" w:themeTint="BF"/>
              </w:rPr>
              <w:t>KIS</w:t>
            </w:r>
          </w:p>
        </w:tc>
        <w:tc>
          <w:tcPr>
            <w:tcW w:w="7203" w:type="dxa"/>
          </w:tcPr>
          <w:p w14:paraId="67336F78" w14:textId="11C1CC2F" w:rsidR="00694D9A" w:rsidRPr="00426B2A" w:rsidRDefault="00694D9A" w:rsidP="00694D9A">
            <w:pPr>
              <w:tabs>
                <w:tab w:val="left" w:pos="2166"/>
              </w:tabs>
              <w:spacing w:after="0"/>
              <w:ind w:left="0"/>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Kislépték</w:t>
            </w:r>
          </w:p>
        </w:tc>
      </w:tr>
      <w:tr w:rsidR="00A731AC" w:rsidRPr="00426B2A" w14:paraId="09AEEAA8" w14:textId="77777777" w:rsidTr="003E0766">
        <w:tc>
          <w:tcPr>
            <w:cnfStyle w:val="001000000000" w:firstRow="0" w:lastRow="0" w:firstColumn="1" w:lastColumn="0" w:oddVBand="0" w:evenVBand="0" w:oddHBand="0" w:evenHBand="0" w:firstRowFirstColumn="0" w:firstRowLastColumn="0" w:lastRowFirstColumn="0" w:lastRowLastColumn="0"/>
            <w:tcW w:w="2425" w:type="dxa"/>
          </w:tcPr>
          <w:p w14:paraId="5698DC09" w14:textId="67C20359" w:rsidR="00A731AC" w:rsidRPr="003E0766" w:rsidRDefault="00A731AC" w:rsidP="00694D9A">
            <w:pPr>
              <w:spacing w:after="0"/>
              <w:ind w:left="0"/>
              <w:jc w:val="left"/>
              <w:rPr>
                <w:rFonts w:ascii="Calibri" w:hAnsi="Calibri" w:cs="Calibri"/>
                <w:color w:val="404040" w:themeColor="text1" w:themeTint="BF"/>
              </w:rPr>
            </w:pPr>
            <w:r w:rsidRPr="003E0766">
              <w:rPr>
                <w:rFonts w:ascii="Calibri" w:hAnsi="Calibri" w:cs="Calibri"/>
                <w:color w:val="404040" w:themeColor="text1" w:themeTint="BF"/>
              </w:rPr>
              <w:t>MS</w:t>
            </w:r>
          </w:p>
        </w:tc>
        <w:tc>
          <w:tcPr>
            <w:tcW w:w="7203" w:type="dxa"/>
          </w:tcPr>
          <w:p w14:paraId="413E2F71" w14:textId="55400A9B" w:rsidR="00A731AC" w:rsidRPr="00426B2A" w:rsidRDefault="00A731AC" w:rsidP="00694D9A">
            <w:pPr>
              <w:tabs>
                <w:tab w:val="left" w:pos="2166"/>
              </w:tabs>
              <w:spacing w:after="0"/>
              <w:ind w:left="0"/>
              <w:cnfStyle w:val="000000000000" w:firstRow="0" w:lastRow="0" w:firstColumn="0" w:lastColumn="0" w:oddVBand="0" w:evenVBand="0" w:oddHBand="0" w:evenHBand="0" w:firstRowFirstColumn="0" w:firstRowLastColumn="0" w:lastRowFirstColumn="0" w:lastRowLastColumn="0"/>
              <w:rPr>
                <w:rFonts w:ascii="Calibri" w:hAnsi="Calibri" w:cs="Calibri"/>
                <w:color w:val="404040" w:themeColor="text1" w:themeTint="BF"/>
              </w:rPr>
            </w:pPr>
            <w:r>
              <w:rPr>
                <w:rFonts w:ascii="Calibri" w:hAnsi="Calibri" w:cs="Calibri"/>
                <w:color w:val="404040" w:themeColor="text1" w:themeTint="BF"/>
              </w:rPr>
              <w:t xml:space="preserve">Member State </w:t>
            </w:r>
          </w:p>
        </w:tc>
      </w:tr>
      <w:tr w:rsidR="00694D9A" w:rsidRPr="00426B2A" w14:paraId="494CB8E7" w14:textId="77777777" w:rsidTr="003E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420A4702" w14:textId="6752308D" w:rsidR="00694D9A" w:rsidRPr="003E0766" w:rsidRDefault="00694D9A" w:rsidP="00694D9A">
            <w:pPr>
              <w:spacing w:after="0"/>
              <w:ind w:left="0"/>
              <w:rPr>
                <w:rFonts w:ascii="Calibri" w:hAnsi="Calibri" w:cs="Calibri"/>
                <w:color w:val="404040" w:themeColor="text1" w:themeTint="BF"/>
              </w:rPr>
            </w:pPr>
            <w:r w:rsidRPr="003E0766">
              <w:rPr>
                <w:rFonts w:ascii="Calibri" w:hAnsi="Calibri" w:cs="Calibri"/>
                <w:color w:val="404040" w:themeColor="text1" w:themeTint="BF"/>
              </w:rPr>
              <w:t>OG</w:t>
            </w:r>
          </w:p>
        </w:tc>
        <w:tc>
          <w:tcPr>
            <w:tcW w:w="7203" w:type="dxa"/>
          </w:tcPr>
          <w:p w14:paraId="1F52DF49" w14:textId="15E1FDBB" w:rsidR="00694D9A" w:rsidRPr="00426B2A" w:rsidRDefault="00694D9A" w:rsidP="00694D9A">
            <w:pPr>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Operational Group</w:t>
            </w:r>
          </w:p>
        </w:tc>
      </w:tr>
      <w:tr w:rsidR="003E0766" w:rsidRPr="00426B2A" w14:paraId="4A47035A" w14:textId="77777777" w:rsidTr="003E0766">
        <w:tc>
          <w:tcPr>
            <w:cnfStyle w:val="001000000000" w:firstRow="0" w:lastRow="0" w:firstColumn="1" w:lastColumn="0" w:oddVBand="0" w:evenVBand="0" w:oddHBand="0" w:evenHBand="0" w:firstRowFirstColumn="0" w:firstRowLastColumn="0" w:lastRowFirstColumn="0" w:lastRowLastColumn="0"/>
            <w:tcW w:w="2425" w:type="dxa"/>
          </w:tcPr>
          <w:p w14:paraId="43FD39A0" w14:textId="07094D31" w:rsidR="003E0766" w:rsidRPr="003E0766" w:rsidRDefault="003E0766" w:rsidP="00694D9A">
            <w:pPr>
              <w:spacing w:after="0"/>
              <w:ind w:left="0"/>
              <w:rPr>
                <w:rFonts w:ascii="Calibri" w:hAnsi="Calibri" w:cs="Calibri"/>
                <w:color w:val="404040" w:themeColor="text1" w:themeTint="BF"/>
              </w:rPr>
            </w:pPr>
            <w:r w:rsidRPr="003E0766">
              <w:rPr>
                <w:rFonts w:ascii="Calibri" w:hAnsi="Calibri" w:cs="Calibri"/>
                <w:color w:val="404040" w:themeColor="text1" w:themeTint="BF"/>
              </w:rPr>
              <w:t>PC</w:t>
            </w:r>
          </w:p>
        </w:tc>
        <w:tc>
          <w:tcPr>
            <w:tcW w:w="7203" w:type="dxa"/>
          </w:tcPr>
          <w:p w14:paraId="64988584" w14:textId="03F535A8" w:rsidR="003E0766" w:rsidRPr="00426B2A" w:rsidRDefault="003E0766" w:rsidP="00694D9A">
            <w:pPr>
              <w:spacing w:after="0"/>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404040" w:themeColor="text1" w:themeTint="BF"/>
              </w:rPr>
            </w:pPr>
            <w:r>
              <w:rPr>
                <w:rFonts w:ascii="Calibri" w:hAnsi="Calibri" w:cs="Calibri"/>
                <w:color w:val="404040" w:themeColor="text1" w:themeTint="BF"/>
              </w:rPr>
              <w:t>Pilot Case</w:t>
            </w:r>
          </w:p>
        </w:tc>
      </w:tr>
      <w:tr w:rsidR="003E0766" w:rsidRPr="00426B2A" w14:paraId="12E11019" w14:textId="77777777" w:rsidTr="003E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991535A" w14:textId="56C50D2B" w:rsidR="003E0766" w:rsidRPr="003E0766" w:rsidRDefault="003E0766" w:rsidP="00694D9A">
            <w:pPr>
              <w:spacing w:after="0"/>
              <w:ind w:left="0"/>
              <w:rPr>
                <w:rFonts w:ascii="Calibri" w:hAnsi="Calibri" w:cs="Calibri"/>
                <w:color w:val="404040" w:themeColor="text1" w:themeTint="BF"/>
              </w:rPr>
            </w:pPr>
            <w:r>
              <w:rPr>
                <w:rFonts w:ascii="Calibri" w:hAnsi="Calibri" w:cs="Calibri"/>
                <w:color w:val="404040" w:themeColor="text1" w:themeTint="BF"/>
              </w:rPr>
              <w:t>PCWG</w:t>
            </w:r>
          </w:p>
        </w:tc>
        <w:tc>
          <w:tcPr>
            <w:tcW w:w="7203" w:type="dxa"/>
          </w:tcPr>
          <w:p w14:paraId="27376316" w14:textId="4CC98E74" w:rsidR="003E0766" w:rsidRDefault="003E0766" w:rsidP="00694D9A">
            <w:pPr>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Pr>
                <w:rFonts w:ascii="Calibri" w:hAnsi="Calibri" w:cs="Calibri"/>
                <w:color w:val="404040" w:themeColor="text1" w:themeTint="BF"/>
              </w:rPr>
              <w:t>Pilot Case Working Group</w:t>
            </w:r>
          </w:p>
        </w:tc>
      </w:tr>
      <w:tr w:rsidR="009325F6" w:rsidRPr="00426B2A" w14:paraId="280368F0" w14:textId="77777777" w:rsidTr="003E0766">
        <w:tc>
          <w:tcPr>
            <w:cnfStyle w:val="001000000000" w:firstRow="0" w:lastRow="0" w:firstColumn="1" w:lastColumn="0" w:oddVBand="0" w:evenVBand="0" w:oddHBand="0" w:evenHBand="0" w:firstRowFirstColumn="0" w:firstRowLastColumn="0" w:lastRowFirstColumn="0" w:lastRowLastColumn="0"/>
            <w:tcW w:w="2425" w:type="dxa"/>
          </w:tcPr>
          <w:p w14:paraId="552493A8" w14:textId="25DD9223" w:rsidR="009325F6" w:rsidRPr="003E0766" w:rsidRDefault="009325F6" w:rsidP="00694D9A">
            <w:pPr>
              <w:spacing w:after="0"/>
              <w:ind w:left="0"/>
              <w:rPr>
                <w:rFonts w:ascii="Calibri" w:hAnsi="Calibri" w:cs="Calibri"/>
                <w:color w:val="404040" w:themeColor="text1" w:themeTint="BF"/>
              </w:rPr>
            </w:pPr>
            <w:r w:rsidRPr="003E0766">
              <w:rPr>
                <w:rStyle w:val="rynqvb"/>
                <w:lang w:val="en"/>
              </w:rPr>
              <w:t xml:space="preserve">R&amp;D </w:t>
            </w:r>
          </w:p>
        </w:tc>
        <w:tc>
          <w:tcPr>
            <w:tcW w:w="7203" w:type="dxa"/>
          </w:tcPr>
          <w:p w14:paraId="774187CB" w14:textId="476E0FD9" w:rsidR="009325F6" w:rsidRPr="00426B2A" w:rsidRDefault="009325F6" w:rsidP="00694D9A">
            <w:pPr>
              <w:spacing w:after="0"/>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404040" w:themeColor="text1" w:themeTint="BF"/>
              </w:rPr>
            </w:pPr>
            <w:r w:rsidRPr="009325F6">
              <w:rPr>
                <w:rFonts w:ascii="Calibri" w:hAnsi="Calibri" w:cs="Calibri"/>
                <w:color w:val="404040" w:themeColor="text1" w:themeTint="BF"/>
              </w:rPr>
              <w:t>Research and development</w:t>
            </w:r>
          </w:p>
        </w:tc>
      </w:tr>
      <w:tr w:rsidR="004E4C7F" w:rsidRPr="00426B2A" w14:paraId="0B065DBD" w14:textId="77777777" w:rsidTr="003E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E6058FC" w14:textId="6F4DACC9" w:rsidR="004E4C7F" w:rsidRPr="003E0766" w:rsidRDefault="004E4C7F" w:rsidP="00694D9A">
            <w:pPr>
              <w:spacing w:after="0"/>
              <w:ind w:left="0"/>
              <w:rPr>
                <w:rStyle w:val="rynqvb"/>
                <w:lang w:val="en"/>
              </w:rPr>
            </w:pPr>
            <w:r>
              <w:rPr>
                <w:rStyle w:val="rynqvb"/>
                <w:lang w:val="en"/>
              </w:rPr>
              <w:t>SOI</w:t>
            </w:r>
          </w:p>
        </w:tc>
        <w:tc>
          <w:tcPr>
            <w:tcW w:w="7203" w:type="dxa"/>
          </w:tcPr>
          <w:p w14:paraId="21426416" w14:textId="67C60513" w:rsidR="004E4C7F" w:rsidRPr="009325F6" w:rsidRDefault="004E4C7F" w:rsidP="00694D9A">
            <w:pPr>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Pr>
                <w:rFonts w:ascii="Calibri" w:hAnsi="Calibri" w:cs="Calibri"/>
                <w:color w:val="404040" w:themeColor="text1" w:themeTint="BF"/>
              </w:rPr>
              <w:t>Sustainable Oriented Innovation</w:t>
            </w:r>
          </w:p>
        </w:tc>
      </w:tr>
      <w:tr w:rsidR="00694D9A" w:rsidRPr="00426B2A" w14:paraId="7562A101" w14:textId="77777777" w:rsidTr="003E0766">
        <w:tc>
          <w:tcPr>
            <w:cnfStyle w:val="001000000000" w:firstRow="0" w:lastRow="0" w:firstColumn="1" w:lastColumn="0" w:oddVBand="0" w:evenVBand="0" w:oddHBand="0" w:evenHBand="0" w:firstRowFirstColumn="0" w:firstRowLastColumn="0" w:lastRowFirstColumn="0" w:lastRowLastColumn="0"/>
            <w:tcW w:w="2425" w:type="dxa"/>
          </w:tcPr>
          <w:p w14:paraId="63641343" w14:textId="25DB17A4" w:rsidR="00694D9A" w:rsidRPr="003E0766" w:rsidRDefault="00694D9A" w:rsidP="00694D9A">
            <w:pPr>
              <w:spacing w:after="0"/>
              <w:ind w:left="0"/>
              <w:rPr>
                <w:rFonts w:ascii="Calibri" w:hAnsi="Calibri" w:cs="Calibri"/>
                <w:color w:val="404040" w:themeColor="text1" w:themeTint="BF"/>
              </w:rPr>
            </w:pPr>
            <w:r w:rsidRPr="003E0766">
              <w:rPr>
                <w:rFonts w:ascii="Calibri" w:hAnsi="Calibri" w:cs="Calibri"/>
                <w:color w:val="404040" w:themeColor="text1" w:themeTint="BF"/>
              </w:rPr>
              <w:t>SWG SCAR</w:t>
            </w:r>
          </w:p>
        </w:tc>
        <w:tc>
          <w:tcPr>
            <w:tcW w:w="7203" w:type="dxa"/>
          </w:tcPr>
          <w:p w14:paraId="1143E987" w14:textId="308E8CB6" w:rsidR="00694D9A" w:rsidRPr="00426B2A" w:rsidRDefault="00694D9A" w:rsidP="00694D9A">
            <w:pPr>
              <w:tabs>
                <w:tab w:val="left" w:pos="401"/>
              </w:tabs>
              <w:spacing w:after="0"/>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Strategic Working Group of the Standing Committee on Agricultural Research</w:t>
            </w:r>
          </w:p>
        </w:tc>
      </w:tr>
      <w:tr w:rsidR="009325F6" w:rsidRPr="00426B2A" w14:paraId="0C8D3E44" w14:textId="77777777" w:rsidTr="003E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14D27F4D" w14:textId="219A6862" w:rsidR="009325F6" w:rsidRPr="003E0766" w:rsidRDefault="009325F6" w:rsidP="00694D9A">
            <w:pPr>
              <w:spacing w:after="0"/>
              <w:ind w:left="0"/>
              <w:rPr>
                <w:rFonts w:ascii="Calibri" w:hAnsi="Calibri" w:cs="Calibri"/>
                <w:color w:val="404040" w:themeColor="text1" w:themeTint="BF"/>
              </w:rPr>
            </w:pPr>
            <w:r w:rsidRPr="003E0766">
              <w:t>TRL</w:t>
            </w:r>
          </w:p>
        </w:tc>
        <w:tc>
          <w:tcPr>
            <w:tcW w:w="7203" w:type="dxa"/>
          </w:tcPr>
          <w:p w14:paraId="6A6A56B5" w14:textId="03FD6DE2" w:rsidR="009325F6" w:rsidRPr="00426B2A" w:rsidRDefault="009325F6" w:rsidP="00694D9A">
            <w:pPr>
              <w:tabs>
                <w:tab w:val="left" w:pos="401"/>
              </w:tabs>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sidRPr="009325F6">
              <w:rPr>
                <w:rFonts w:ascii="Calibri" w:hAnsi="Calibri" w:cs="Calibri"/>
                <w:color w:val="404040" w:themeColor="text1" w:themeTint="BF"/>
              </w:rPr>
              <w:t>Technology Readiness Levels</w:t>
            </w:r>
          </w:p>
        </w:tc>
      </w:tr>
      <w:tr w:rsidR="003E0766" w:rsidRPr="00426B2A" w14:paraId="41FD3F37" w14:textId="77777777" w:rsidTr="003E0766">
        <w:tc>
          <w:tcPr>
            <w:cnfStyle w:val="001000000000" w:firstRow="0" w:lastRow="0" w:firstColumn="1" w:lastColumn="0" w:oddVBand="0" w:evenVBand="0" w:oddHBand="0" w:evenHBand="0" w:firstRowFirstColumn="0" w:firstRowLastColumn="0" w:lastRowFirstColumn="0" w:lastRowLastColumn="0"/>
            <w:tcW w:w="2425" w:type="dxa"/>
          </w:tcPr>
          <w:p w14:paraId="0E5D3872" w14:textId="3D6DCD3F" w:rsidR="003E0766" w:rsidRPr="003E0766" w:rsidRDefault="003E0766" w:rsidP="00694D9A">
            <w:pPr>
              <w:spacing w:after="0"/>
              <w:ind w:left="0"/>
            </w:pPr>
            <w:r>
              <w:t>UGent</w:t>
            </w:r>
          </w:p>
        </w:tc>
        <w:tc>
          <w:tcPr>
            <w:tcW w:w="7203" w:type="dxa"/>
          </w:tcPr>
          <w:p w14:paraId="294B1F51" w14:textId="6700D235" w:rsidR="003E0766" w:rsidRPr="009325F6" w:rsidRDefault="009801B5" w:rsidP="00694D9A">
            <w:pPr>
              <w:tabs>
                <w:tab w:val="left" w:pos="401"/>
              </w:tabs>
              <w:spacing w:after="0"/>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404040" w:themeColor="text1" w:themeTint="BF"/>
              </w:rPr>
            </w:pPr>
            <w:r>
              <w:rPr>
                <w:rFonts w:ascii="Calibri" w:hAnsi="Calibri" w:cs="Calibri"/>
                <w:color w:val="404040" w:themeColor="text1" w:themeTint="BF"/>
              </w:rPr>
              <w:t>University</w:t>
            </w:r>
            <w:r w:rsidR="003E0766">
              <w:rPr>
                <w:rFonts w:ascii="Calibri" w:hAnsi="Calibri" w:cs="Calibri"/>
                <w:color w:val="404040" w:themeColor="text1" w:themeTint="BF"/>
              </w:rPr>
              <w:t xml:space="preserve"> of Gent </w:t>
            </w:r>
          </w:p>
        </w:tc>
      </w:tr>
      <w:tr w:rsidR="00694D9A" w:rsidRPr="00426B2A" w14:paraId="02D6E697" w14:textId="77777777" w:rsidTr="003E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CE88630" w14:textId="7984AD51" w:rsidR="00694D9A" w:rsidRPr="003E0766" w:rsidRDefault="00694D9A" w:rsidP="00694D9A">
            <w:pPr>
              <w:spacing w:after="0"/>
              <w:ind w:left="0"/>
              <w:rPr>
                <w:rFonts w:ascii="Calibri" w:hAnsi="Calibri" w:cs="Calibri"/>
                <w:color w:val="404040" w:themeColor="text1" w:themeTint="BF"/>
              </w:rPr>
            </w:pPr>
            <w:r w:rsidRPr="003E0766">
              <w:rPr>
                <w:rFonts w:ascii="Calibri" w:hAnsi="Calibri" w:cs="Calibri"/>
                <w:color w:val="404040" w:themeColor="text1" w:themeTint="BF"/>
              </w:rPr>
              <w:t>UNIBO</w:t>
            </w:r>
          </w:p>
        </w:tc>
        <w:tc>
          <w:tcPr>
            <w:tcW w:w="7203" w:type="dxa"/>
          </w:tcPr>
          <w:p w14:paraId="5F70BB86" w14:textId="71F9E925" w:rsidR="00694D9A" w:rsidRPr="00426B2A" w:rsidRDefault="00694D9A" w:rsidP="00694D9A">
            <w:pPr>
              <w:tabs>
                <w:tab w:val="left" w:pos="401"/>
              </w:tabs>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 xml:space="preserve">University of Bologna </w:t>
            </w:r>
          </w:p>
        </w:tc>
      </w:tr>
      <w:tr w:rsidR="00694D9A" w:rsidRPr="00426B2A" w14:paraId="538F970A" w14:textId="77777777" w:rsidTr="003E0766">
        <w:tc>
          <w:tcPr>
            <w:cnfStyle w:val="001000000000" w:firstRow="0" w:lastRow="0" w:firstColumn="1" w:lastColumn="0" w:oddVBand="0" w:evenVBand="0" w:oddHBand="0" w:evenHBand="0" w:firstRowFirstColumn="0" w:firstRowLastColumn="0" w:lastRowFirstColumn="0" w:lastRowLastColumn="0"/>
            <w:tcW w:w="2425" w:type="dxa"/>
          </w:tcPr>
          <w:p w14:paraId="1F5E5767" w14:textId="0ACEBBDC" w:rsidR="00694D9A" w:rsidRPr="003E0766" w:rsidRDefault="00694D9A" w:rsidP="00694D9A">
            <w:pPr>
              <w:spacing w:after="0"/>
              <w:ind w:left="0"/>
              <w:jc w:val="left"/>
              <w:rPr>
                <w:rFonts w:ascii="Calibri" w:hAnsi="Calibri" w:cs="Calibri"/>
                <w:color w:val="404040" w:themeColor="text1" w:themeTint="BF"/>
              </w:rPr>
            </w:pPr>
            <w:r w:rsidRPr="003E0766">
              <w:rPr>
                <w:rFonts w:ascii="Calibri" w:hAnsi="Calibri" w:cs="Calibri"/>
                <w:color w:val="404040" w:themeColor="text1" w:themeTint="BF"/>
              </w:rPr>
              <w:t>WG</w:t>
            </w:r>
          </w:p>
        </w:tc>
        <w:tc>
          <w:tcPr>
            <w:tcW w:w="7203" w:type="dxa"/>
          </w:tcPr>
          <w:p w14:paraId="014BC9F6" w14:textId="4888F4D9" w:rsidR="00694D9A" w:rsidRPr="00426B2A" w:rsidRDefault="00694D9A" w:rsidP="00694D9A">
            <w:pPr>
              <w:spacing w:after="0"/>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404040" w:themeColor="text1" w:themeTint="BF"/>
              </w:rPr>
            </w:pPr>
            <w:r>
              <w:rPr>
                <w:rStyle w:val="cf01"/>
              </w:rPr>
              <w:t>Working Group</w:t>
            </w:r>
          </w:p>
        </w:tc>
      </w:tr>
      <w:tr w:rsidR="00694D9A" w:rsidRPr="00426B2A" w14:paraId="7C90B846" w14:textId="77777777" w:rsidTr="003E0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46A24F13" w14:textId="5BB2A407" w:rsidR="00694D9A" w:rsidRPr="003E0766" w:rsidRDefault="00694D9A" w:rsidP="00694D9A">
            <w:pPr>
              <w:spacing w:after="0"/>
              <w:ind w:left="0"/>
              <w:jc w:val="left"/>
              <w:rPr>
                <w:rFonts w:ascii="Calibri" w:hAnsi="Calibri" w:cs="Calibri"/>
                <w:color w:val="404040" w:themeColor="text1" w:themeTint="BF"/>
              </w:rPr>
            </w:pPr>
            <w:r w:rsidRPr="003E0766">
              <w:rPr>
                <w:rFonts w:ascii="Calibri" w:hAnsi="Calibri" w:cs="Calibri"/>
                <w:color w:val="404040" w:themeColor="text1" w:themeTint="BF"/>
              </w:rPr>
              <w:t>WP</w:t>
            </w:r>
          </w:p>
        </w:tc>
        <w:tc>
          <w:tcPr>
            <w:tcW w:w="7203" w:type="dxa"/>
          </w:tcPr>
          <w:p w14:paraId="5BC0552E" w14:textId="6F4B7F2D" w:rsidR="00694D9A" w:rsidRPr="00426B2A" w:rsidRDefault="00694D9A" w:rsidP="00694D9A">
            <w:pPr>
              <w:spacing w:after="0"/>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Work Package</w:t>
            </w:r>
          </w:p>
        </w:tc>
      </w:tr>
      <w:tr w:rsidR="00694D9A" w:rsidRPr="00426B2A" w14:paraId="2E40F699" w14:textId="77777777" w:rsidTr="003E0766">
        <w:tc>
          <w:tcPr>
            <w:cnfStyle w:val="001000000000" w:firstRow="0" w:lastRow="0" w:firstColumn="1" w:lastColumn="0" w:oddVBand="0" w:evenVBand="0" w:oddHBand="0" w:evenHBand="0" w:firstRowFirstColumn="0" w:firstRowLastColumn="0" w:lastRowFirstColumn="0" w:lastRowLastColumn="0"/>
            <w:tcW w:w="2425" w:type="dxa"/>
          </w:tcPr>
          <w:p w14:paraId="0736BE70" w14:textId="7DEC296C" w:rsidR="00694D9A" w:rsidRPr="003E0766" w:rsidRDefault="00694D9A" w:rsidP="00694D9A">
            <w:pPr>
              <w:spacing w:after="0"/>
              <w:ind w:left="0"/>
              <w:jc w:val="left"/>
              <w:rPr>
                <w:rFonts w:ascii="Calibri" w:hAnsi="Calibri" w:cs="Calibri"/>
                <w:color w:val="404040" w:themeColor="text1" w:themeTint="BF"/>
              </w:rPr>
            </w:pPr>
            <w:r w:rsidRPr="003E0766">
              <w:rPr>
                <w:rFonts w:ascii="Calibri" w:hAnsi="Calibri" w:cs="Calibri"/>
                <w:color w:val="404040" w:themeColor="text1" w:themeTint="BF"/>
              </w:rPr>
              <w:t>WU</w:t>
            </w:r>
          </w:p>
        </w:tc>
        <w:tc>
          <w:tcPr>
            <w:tcW w:w="7203" w:type="dxa"/>
          </w:tcPr>
          <w:p w14:paraId="5A3494E5" w14:textId="67FE1D34" w:rsidR="00694D9A" w:rsidRPr="00426B2A" w:rsidRDefault="00694D9A" w:rsidP="00694D9A">
            <w:pPr>
              <w:spacing w:after="0"/>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404040" w:themeColor="text1" w:themeTint="BF"/>
              </w:rPr>
            </w:pPr>
            <w:r w:rsidRPr="00426B2A">
              <w:rPr>
                <w:rFonts w:ascii="Calibri" w:hAnsi="Calibri" w:cs="Calibri"/>
                <w:color w:val="404040" w:themeColor="text1" w:themeTint="BF"/>
              </w:rPr>
              <w:t xml:space="preserve">Wageningen University </w:t>
            </w:r>
          </w:p>
        </w:tc>
      </w:tr>
    </w:tbl>
    <w:p w14:paraId="38017027" w14:textId="3BD0C0EC" w:rsidR="008E00D7" w:rsidRPr="00426B2A" w:rsidRDefault="008E00D7" w:rsidP="007F5930">
      <w:pPr>
        <w:pStyle w:val="Caption"/>
        <w:rPr>
          <w:i w:val="0"/>
        </w:rPr>
      </w:pPr>
    </w:p>
    <w:p w14:paraId="4D5757F4" w14:textId="77777777" w:rsidR="008E00D7" w:rsidRPr="00426B2A" w:rsidRDefault="008E00D7">
      <w:pPr>
        <w:spacing w:after="160" w:line="259" w:lineRule="auto"/>
        <w:ind w:left="0"/>
        <w:jc w:val="left"/>
        <w:rPr>
          <w:i/>
          <w:sz w:val="18"/>
        </w:rPr>
      </w:pPr>
      <w:r w:rsidRPr="00426B2A">
        <w:rPr>
          <w:i/>
          <w:sz w:val="18"/>
        </w:rPr>
        <w:br w:type="page"/>
      </w:r>
    </w:p>
    <w:p w14:paraId="212D3EF5" w14:textId="5E34DC4E" w:rsidR="008E00D7" w:rsidRPr="00426B2A" w:rsidRDefault="008E00D7" w:rsidP="004E6D14">
      <w:pPr>
        <w:pStyle w:val="Heading1"/>
      </w:pPr>
      <w:bookmarkStart w:id="8" w:name="_Toc159158448"/>
      <w:r w:rsidRPr="00426B2A">
        <w:lastRenderedPageBreak/>
        <w:t>Executive Summary</w:t>
      </w:r>
      <w:bookmarkEnd w:id="8"/>
      <w:r w:rsidRPr="00426B2A">
        <w:t xml:space="preserve"> </w:t>
      </w:r>
    </w:p>
    <w:p w14:paraId="369EAAED" w14:textId="04F55A73" w:rsidR="008F049D" w:rsidRPr="00426B2A" w:rsidRDefault="008F049D" w:rsidP="008F049D">
      <w:pPr>
        <w:ind w:left="0"/>
        <w:rPr>
          <w:lang w:eastAsia="it-IT"/>
        </w:rPr>
      </w:pPr>
      <w:r w:rsidRPr="00426B2A">
        <w:rPr>
          <w:lang w:eastAsia="it-IT"/>
        </w:rPr>
        <w:t>Commencing with the overarching aim of Work Package</w:t>
      </w:r>
      <w:r w:rsidR="00EE4CDF" w:rsidRPr="00426B2A">
        <w:rPr>
          <w:lang w:eastAsia="it-IT"/>
        </w:rPr>
        <w:t xml:space="preserve"> 7</w:t>
      </w:r>
      <w:r w:rsidRPr="00426B2A">
        <w:rPr>
          <w:lang w:eastAsia="it-IT"/>
        </w:rPr>
        <w:t xml:space="preserve"> (WP</w:t>
      </w:r>
      <w:r w:rsidR="00EE4CDF" w:rsidRPr="00426B2A">
        <w:rPr>
          <w:lang w:eastAsia="it-IT"/>
        </w:rPr>
        <w:t>7</w:t>
      </w:r>
      <w:r w:rsidRPr="00426B2A">
        <w:rPr>
          <w:lang w:eastAsia="it-IT"/>
        </w:rPr>
        <w:t>) – "</w:t>
      </w:r>
      <w:r w:rsidR="009A4BC4">
        <w:rPr>
          <w:lang w:eastAsia="it-IT"/>
        </w:rPr>
        <w:t>Maximizing</w:t>
      </w:r>
      <w:r w:rsidRPr="00426B2A">
        <w:rPr>
          <w:lang w:eastAsia="it-IT"/>
        </w:rPr>
        <w:t xml:space="preserve"> impact across Europe through wide dissemination of project results and networking activities, in collaboration with other projects under topics RUR-06-2020 and RUR-07-2020" – and culminating with specific objectives, this document </w:t>
      </w:r>
      <w:r w:rsidR="00451ADF" w:rsidRPr="00426B2A">
        <w:rPr>
          <w:lang w:eastAsia="it-IT"/>
        </w:rPr>
        <w:t>centres</w:t>
      </w:r>
      <w:r w:rsidRPr="00426B2A">
        <w:rPr>
          <w:lang w:eastAsia="it-IT"/>
        </w:rPr>
        <w:t xml:space="preserve"> on Task 7.3, with a detailed focus on the forthcoming policy brief</w:t>
      </w:r>
      <w:r w:rsidR="00EE4CDF" w:rsidRPr="00426B2A">
        <w:rPr>
          <w:lang w:eastAsia="it-IT"/>
        </w:rPr>
        <w:t xml:space="preserve"> (chapter</w:t>
      </w:r>
      <w:r w:rsidR="000959F9" w:rsidRPr="00426B2A">
        <w:rPr>
          <w:lang w:eastAsia="it-IT"/>
        </w:rPr>
        <w:t xml:space="preserve"> 5.1)</w:t>
      </w:r>
      <w:r w:rsidRPr="00426B2A">
        <w:rPr>
          <w:lang w:eastAsia="it-IT"/>
        </w:rPr>
        <w:t>. Building upon the insights from Deliverable 1.5, "</w:t>
      </w:r>
      <w:r w:rsidR="00711241" w:rsidRPr="00711241">
        <w:rPr>
          <w:lang w:eastAsia="it-IT"/>
        </w:rPr>
        <w:t>Impact of public policies on sustainable innovation in agri-food chains</w:t>
      </w:r>
      <w:r w:rsidRPr="00426B2A">
        <w:rPr>
          <w:lang w:eastAsia="it-IT"/>
        </w:rPr>
        <w:t xml:space="preserve">" generated in WP1, Task 7.3 </w:t>
      </w:r>
      <w:r w:rsidR="00AC5C16" w:rsidRPr="00426B2A">
        <w:rPr>
          <w:lang w:eastAsia="it-IT"/>
        </w:rPr>
        <w:t>ha</w:t>
      </w:r>
      <w:r w:rsidR="00E8290F">
        <w:rPr>
          <w:lang w:eastAsia="it-IT"/>
        </w:rPr>
        <w:t>s</w:t>
      </w:r>
      <w:r w:rsidRPr="00426B2A">
        <w:rPr>
          <w:lang w:eastAsia="it-IT"/>
        </w:rPr>
        <w:t xml:space="preserve"> actively participate</w:t>
      </w:r>
      <w:r w:rsidR="00AC5C16" w:rsidRPr="00426B2A">
        <w:rPr>
          <w:lang w:eastAsia="it-IT"/>
        </w:rPr>
        <w:t>d</w:t>
      </w:r>
      <w:r w:rsidRPr="00426B2A">
        <w:rPr>
          <w:lang w:eastAsia="it-IT"/>
        </w:rPr>
        <w:t xml:space="preserve"> in meetings with the S</w:t>
      </w:r>
      <w:r w:rsidR="00A55526">
        <w:rPr>
          <w:lang w:eastAsia="it-IT"/>
        </w:rPr>
        <w:t xml:space="preserve">trategic </w:t>
      </w:r>
      <w:r w:rsidRPr="00426B2A">
        <w:rPr>
          <w:lang w:eastAsia="it-IT"/>
        </w:rPr>
        <w:t>W</w:t>
      </w:r>
      <w:r w:rsidR="00A55526">
        <w:rPr>
          <w:lang w:eastAsia="it-IT"/>
        </w:rPr>
        <w:t>orking Group (SWG)</w:t>
      </w:r>
      <w:r w:rsidRPr="00426B2A">
        <w:rPr>
          <w:lang w:eastAsia="it-IT"/>
        </w:rPr>
        <w:t xml:space="preserve"> </w:t>
      </w:r>
      <w:r w:rsidR="00A55526">
        <w:rPr>
          <w:lang w:eastAsia="it-IT"/>
        </w:rPr>
        <w:t>SCAR-</w:t>
      </w:r>
      <w:r w:rsidRPr="00426B2A">
        <w:rPr>
          <w:lang w:eastAsia="it-IT"/>
        </w:rPr>
        <w:t xml:space="preserve">Food Systems and SWG </w:t>
      </w:r>
      <w:r w:rsidR="00A55526">
        <w:rPr>
          <w:lang w:eastAsia="it-IT"/>
        </w:rPr>
        <w:t>SCAR-</w:t>
      </w:r>
      <w:r w:rsidRPr="00426B2A">
        <w:rPr>
          <w:lang w:eastAsia="it-IT"/>
        </w:rPr>
        <w:t>A</w:t>
      </w:r>
      <w:r w:rsidR="00A55526">
        <w:rPr>
          <w:lang w:eastAsia="it-IT"/>
        </w:rPr>
        <w:t xml:space="preserve">griculture and </w:t>
      </w:r>
      <w:r w:rsidRPr="00426B2A">
        <w:rPr>
          <w:lang w:eastAsia="it-IT"/>
        </w:rPr>
        <w:t>K</w:t>
      </w:r>
      <w:r w:rsidR="00A55526">
        <w:rPr>
          <w:lang w:eastAsia="it-IT"/>
        </w:rPr>
        <w:t xml:space="preserve">nowledge </w:t>
      </w:r>
      <w:r w:rsidRPr="00426B2A">
        <w:rPr>
          <w:lang w:eastAsia="it-IT"/>
        </w:rPr>
        <w:t>I</w:t>
      </w:r>
      <w:r w:rsidR="00A55526">
        <w:rPr>
          <w:lang w:eastAsia="it-IT"/>
        </w:rPr>
        <w:t xml:space="preserve">nnovation </w:t>
      </w:r>
      <w:r w:rsidRPr="00426B2A">
        <w:rPr>
          <w:lang w:eastAsia="it-IT"/>
        </w:rPr>
        <w:t>S</w:t>
      </w:r>
      <w:r w:rsidR="00A55526">
        <w:rPr>
          <w:lang w:eastAsia="it-IT"/>
        </w:rPr>
        <w:t>ystems (AKIS)</w:t>
      </w:r>
      <w:r w:rsidRPr="00426B2A">
        <w:rPr>
          <w:lang w:eastAsia="it-IT"/>
        </w:rPr>
        <w:t xml:space="preserve"> to produce a joint policy brief. This brief addresses the challenges and solutions related to sustainability in the agri-food chain, considering climate conditions, dwindling natural resources, power imbalances, changing demographics, and dietary habits. It </w:t>
      </w:r>
      <w:r w:rsidR="00AC5C16" w:rsidRPr="00426B2A">
        <w:rPr>
          <w:lang w:eastAsia="it-IT"/>
        </w:rPr>
        <w:t>is</w:t>
      </w:r>
      <w:r w:rsidRPr="00426B2A">
        <w:rPr>
          <w:lang w:eastAsia="it-IT"/>
        </w:rPr>
        <w:t xml:space="preserve"> co-created with </w:t>
      </w:r>
      <w:r w:rsidR="00A55526">
        <w:rPr>
          <w:lang w:eastAsia="it-IT"/>
        </w:rPr>
        <w:t xml:space="preserve">the </w:t>
      </w:r>
      <w:r w:rsidRPr="00426B2A">
        <w:rPr>
          <w:lang w:eastAsia="it-IT"/>
        </w:rPr>
        <w:t>sister projects</w:t>
      </w:r>
      <w:r w:rsidR="00A55526">
        <w:rPr>
          <w:lang w:eastAsia="it-IT"/>
        </w:rPr>
        <w:t xml:space="preserve"> funded</w:t>
      </w:r>
      <w:r w:rsidRPr="00426B2A">
        <w:rPr>
          <w:lang w:eastAsia="it-IT"/>
        </w:rPr>
        <w:t xml:space="preserve"> under</w:t>
      </w:r>
      <w:r w:rsidR="00A55526">
        <w:rPr>
          <w:lang w:eastAsia="it-IT"/>
        </w:rPr>
        <w:t xml:space="preserve"> the Horizon 20202 call topics</w:t>
      </w:r>
      <w:r w:rsidRPr="00426B2A">
        <w:rPr>
          <w:lang w:eastAsia="it-IT"/>
        </w:rPr>
        <w:t xml:space="preserve"> RUR-06 and RUR-07.</w:t>
      </w:r>
      <w:r w:rsidR="00C666ED" w:rsidRPr="00C666ED">
        <w:t xml:space="preserve"> </w:t>
      </w:r>
      <w:r w:rsidR="00A55526">
        <w:t xml:space="preserve">Key issues and recommendations were discussed </w:t>
      </w:r>
      <w:r w:rsidR="00A55526">
        <w:rPr>
          <w:lang w:eastAsia="it-IT"/>
        </w:rPr>
        <w:t>b</w:t>
      </w:r>
      <w:r w:rsidR="00C666ED" w:rsidRPr="00C666ED">
        <w:rPr>
          <w:lang w:eastAsia="it-IT"/>
        </w:rPr>
        <w:t>y participating and presenting in joint workshops (</w:t>
      </w:r>
      <w:r w:rsidR="004C29F8">
        <w:rPr>
          <w:lang w:eastAsia="it-IT"/>
        </w:rPr>
        <w:t xml:space="preserve">3 </w:t>
      </w:r>
      <w:r w:rsidR="00C666ED" w:rsidRPr="00C666ED">
        <w:rPr>
          <w:lang w:eastAsia="it-IT"/>
        </w:rPr>
        <w:t xml:space="preserve">physical and </w:t>
      </w:r>
      <w:r w:rsidR="004C29F8">
        <w:rPr>
          <w:lang w:eastAsia="it-IT"/>
        </w:rPr>
        <w:t xml:space="preserve">2 </w:t>
      </w:r>
      <w:r w:rsidR="00C666ED" w:rsidRPr="00C666ED">
        <w:rPr>
          <w:lang w:eastAsia="it-IT"/>
        </w:rPr>
        <w:t xml:space="preserve">online) organised by the sister projects, </w:t>
      </w:r>
      <w:r w:rsidR="004C29F8" w:rsidRPr="004C29F8">
        <w:rPr>
          <w:lang w:eastAsia="it-IT"/>
        </w:rPr>
        <w:t>and 5 quarterly meetings of the WG on Policy Briefs</w:t>
      </w:r>
      <w:r w:rsidR="00C666ED" w:rsidRPr="00C666ED">
        <w:rPr>
          <w:lang w:eastAsia="it-IT"/>
        </w:rPr>
        <w:t>.</w:t>
      </w:r>
    </w:p>
    <w:p w14:paraId="0289CFB0" w14:textId="0E5B65C0" w:rsidR="008F049D" w:rsidRPr="00426B2A" w:rsidRDefault="00C4151F" w:rsidP="008F049D">
      <w:pPr>
        <w:ind w:left="0"/>
        <w:rPr>
          <w:lang w:eastAsia="it-IT"/>
        </w:rPr>
      </w:pPr>
      <w:r w:rsidRPr="00C4151F">
        <w:rPr>
          <w:lang w:eastAsia="it-IT"/>
        </w:rPr>
        <w:t>This deliverable serves as a comprehensive guide, offering explicit recommendations to policymakers on enhancing innovation within the value chain. Focused on the co-creation process, it meticulously identifies key barriers. The primary aim is to raise awareness and advocate for innovative solutions originating from the examined value chain cases. Tailored for policymakers and funding agencies at European, national, and regional levels, this brief provides valuable insights to promote and ensure sustainability-oriented innovation in the fruit and vegetable production chain.</w:t>
      </w:r>
    </w:p>
    <w:p w14:paraId="7BF13C98" w14:textId="77777777" w:rsidR="008F049D" w:rsidRPr="00426B2A" w:rsidRDefault="008F049D" w:rsidP="008F049D">
      <w:pPr>
        <w:ind w:left="0"/>
        <w:rPr>
          <w:lang w:eastAsia="it-IT"/>
        </w:rPr>
      </w:pPr>
    </w:p>
    <w:p w14:paraId="70AEA0C6" w14:textId="77777777" w:rsidR="008F049D" w:rsidRPr="004E4C7F" w:rsidRDefault="008F049D" w:rsidP="008F049D">
      <w:pPr>
        <w:ind w:left="0"/>
        <w:rPr>
          <w:b/>
          <w:bCs/>
          <w:u w:val="single"/>
          <w:lang w:eastAsia="it-IT"/>
        </w:rPr>
      </w:pPr>
      <w:r w:rsidRPr="004E4C7F">
        <w:rPr>
          <w:b/>
          <w:bCs/>
          <w:u w:val="single"/>
          <w:lang w:eastAsia="it-IT"/>
        </w:rPr>
        <w:t>Key Challenges Identified:</w:t>
      </w:r>
    </w:p>
    <w:p w14:paraId="13DD4B88" w14:textId="2B11E3C2" w:rsidR="008F049D" w:rsidRPr="00426B2A" w:rsidRDefault="008F049D" w:rsidP="008F049D">
      <w:pPr>
        <w:ind w:left="0"/>
        <w:rPr>
          <w:lang w:eastAsia="it-IT"/>
        </w:rPr>
      </w:pPr>
      <w:r w:rsidRPr="00CE4A04">
        <w:rPr>
          <w:b/>
          <w:bCs/>
          <w:lang w:eastAsia="it-IT"/>
        </w:rPr>
        <w:t>Financial Realities</w:t>
      </w:r>
      <w:r w:rsidRPr="00426B2A">
        <w:rPr>
          <w:lang w:eastAsia="it-IT"/>
        </w:rPr>
        <w:t>: Insufficient funding hampers infrastructure development, escalating costs, and diverts attention from sustainability concerns.</w:t>
      </w:r>
    </w:p>
    <w:p w14:paraId="2BA76E1C" w14:textId="408B72CB" w:rsidR="008F049D" w:rsidRPr="00426B2A" w:rsidRDefault="008F049D" w:rsidP="008F049D">
      <w:pPr>
        <w:ind w:left="0"/>
        <w:rPr>
          <w:lang w:eastAsia="it-IT"/>
        </w:rPr>
      </w:pPr>
      <w:r w:rsidRPr="00536B0C">
        <w:rPr>
          <w:b/>
          <w:bCs/>
          <w:lang w:eastAsia="it-IT"/>
        </w:rPr>
        <w:t>Human Resources</w:t>
      </w:r>
      <w:r w:rsidRPr="00426B2A">
        <w:rPr>
          <w:lang w:eastAsia="it-IT"/>
        </w:rPr>
        <w:t>: Workforce shortages, collaboration gaps, and misalignment with consumer interests impede sustainability efforts within the value chain.</w:t>
      </w:r>
    </w:p>
    <w:p w14:paraId="5137E982" w14:textId="70843DA3" w:rsidR="008F049D" w:rsidRPr="00426B2A" w:rsidRDefault="008F049D" w:rsidP="008F049D">
      <w:pPr>
        <w:ind w:left="0"/>
        <w:rPr>
          <w:lang w:eastAsia="it-IT"/>
        </w:rPr>
      </w:pPr>
      <w:r w:rsidRPr="00536B0C">
        <w:rPr>
          <w:b/>
          <w:bCs/>
          <w:lang w:eastAsia="it-IT"/>
        </w:rPr>
        <w:t>Knowledge Gap</w:t>
      </w:r>
      <w:r w:rsidRPr="00426B2A">
        <w:rPr>
          <w:lang w:eastAsia="it-IT"/>
        </w:rPr>
        <w:t>: Influenced by neoliberalism and lacking comprehensive policies, knowledge enhancement within and beyond value chains is hindered.</w:t>
      </w:r>
    </w:p>
    <w:p w14:paraId="6906090D" w14:textId="5CA81500" w:rsidR="008F049D" w:rsidRPr="00426B2A" w:rsidRDefault="008F049D" w:rsidP="008F049D">
      <w:pPr>
        <w:ind w:left="0"/>
        <w:rPr>
          <w:lang w:eastAsia="it-IT"/>
        </w:rPr>
      </w:pPr>
      <w:r w:rsidRPr="00536B0C">
        <w:rPr>
          <w:b/>
          <w:bCs/>
          <w:lang w:eastAsia="it-IT"/>
        </w:rPr>
        <w:t>Power Imbalances</w:t>
      </w:r>
      <w:r w:rsidRPr="00426B2A">
        <w:rPr>
          <w:lang w:eastAsia="it-IT"/>
        </w:rPr>
        <w:t>: The dominance of large corporations exacerbates environmental impacts, underscoring the need for shared goals and robust regulation.</w:t>
      </w:r>
    </w:p>
    <w:p w14:paraId="6577F849" w14:textId="64F7D9B2" w:rsidR="006B0E6C" w:rsidRPr="00426B2A" w:rsidRDefault="006B0E6C" w:rsidP="006B0E6C">
      <w:pPr>
        <w:ind w:left="0"/>
        <w:rPr>
          <w:lang w:eastAsia="it-IT"/>
        </w:rPr>
      </w:pPr>
      <w:r w:rsidRPr="00536B0C">
        <w:rPr>
          <w:b/>
          <w:bCs/>
          <w:lang w:eastAsia="it-IT"/>
        </w:rPr>
        <w:t>Coordination issues</w:t>
      </w:r>
      <w:r w:rsidRPr="00426B2A">
        <w:rPr>
          <w:lang w:eastAsia="it-IT"/>
        </w:rPr>
        <w:t xml:space="preserve">: </w:t>
      </w:r>
      <w:r w:rsidR="00907183">
        <w:rPr>
          <w:lang w:eastAsia="it-IT"/>
        </w:rPr>
        <w:t>S</w:t>
      </w:r>
      <w:r w:rsidRPr="00426B2A">
        <w:rPr>
          <w:lang w:eastAsia="it-IT"/>
        </w:rPr>
        <w:t xml:space="preserve">ustainability-oriented innovation requires action from many different stakeholders, who all need </w:t>
      </w:r>
      <w:r w:rsidR="00620791" w:rsidRPr="00426B2A">
        <w:rPr>
          <w:lang w:eastAsia="it-IT"/>
        </w:rPr>
        <w:t xml:space="preserve">to </w:t>
      </w:r>
      <w:r w:rsidRPr="00426B2A">
        <w:rPr>
          <w:lang w:eastAsia="it-IT"/>
        </w:rPr>
        <w:t>align their decisions, investment choices</w:t>
      </w:r>
      <w:r w:rsidR="00907183">
        <w:rPr>
          <w:lang w:eastAsia="it-IT"/>
        </w:rPr>
        <w:t>,</w:t>
      </w:r>
      <w:r w:rsidRPr="00426B2A">
        <w:rPr>
          <w:lang w:eastAsia="it-IT"/>
        </w:rPr>
        <w:t xml:space="preserve"> and risk behaviour. Coordination by the market does not work in situations of high uncertainty; governments could take a leading role in not only providing clear regulation but also in helping businesses surpass the first hurdle of investment in uncertain markets.</w:t>
      </w:r>
    </w:p>
    <w:p w14:paraId="279615FC" w14:textId="77777777" w:rsidR="008F049D" w:rsidRPr="00426B2A" w:rsidRDefault="008F049D" w:rsidP="008F049D">
      <w:pPr>
        <w:ind w:left="0"/>
        <w:rPr>
          <w:lang w:eastAsia="it-IT"/>
        </w:rPr>
      </w:pPr>
    </w:p>
    <w:p w14:paraId="23416FBE" w14:textId="43D62B5B" w:rsidR="00C37D6B" w:rsidRPr="00426B2A" w:rsidRDefault="008F049D" w:rsidP="008F049D">
      <w:pPr>
        <w:ind w:left="0"/>
        <w:rPr>
          <w:lang w:eastAsia="it-IT"/>
        </w:rPr>
      </w:pPr>
      <w:r w:rsidRPr="00426B2A">
        <w:rPr>
          <w:lang w:eastAsia="it-IT"/>
        </w:rPr>
        <w:t>In response to these challenges, this policy brief proposes a holistic strategy that integrates various dimensions of innovation. By addressing financial constraints, enhancing collaboration, prioritizing knowledge dissemination, and regulating power dynamics, the strategy aims to foster innovation that is economically viable, socially responsible, and environmentally sustainable.</w:t>
      </w:r>
    </w:p>
    <w:p w14:paraId="10B983EE" w14:textId="2EE8BC77" w:rsidR="00CE7426" w:rsidRPr="00426B2A" w:rsidRDefault="008E00D7" w:rsidP="00C6675D">
      <w:pPr>
        <w:ind w:left="0"/>
        <w:rPr>
          <w:b/>
          <w:i/>
          <w:sz w:val="18"/>
        </w:rPr>
      </w:pPr>
      <w:r w:rsidRPr="00426B2A">
        <w:rPr>
          <w:b/>
          <w:i/>
          <w:sz w:val="18"/>
        </w:rPr>
        <w:br w:type="page"/>
      </w:r>
    </w:p>
    <w:p w14:paraId="5B995AB3" w14:textId="57872B6A" w:rsidR="00813542" w:rsidRPr="00426B2A" w:rsidRDefault="00842E17" w:rsidP="004E6D14">
      <w:pPr>
        <w:pStyle w:val="Heading1"/>
      </w:pPr>
      <w:bookmarkStart w:id="9" w:name="_Toc159158449"/>
      <w:r w:rsidRPr="00426B2A">
        <w:lastRenderedPageBreak/>
        <w:t>Introduction</w:t>
      </w:r>
      <w:bookmarkEnd w:id="9"/>
    </w:p>
    <w:p w14:paraId="6E1BA3C4" w14:textId="18498DFA" w:rsidR="00701A51" w:rsidRPr="00426B2A" w:rsidRDefault="00BA3A0C" w:rsidP="001473BC">
      <w:pPr>
        <w:ind w:left="0"/>
        <w:rPr>
          <w:rFonts w:eastAsia="Times New Roman" w:cstheme="minorHAnsi"/>
          <w:b/>
          <w:lang w:eastAsia="nl-BE"/>
        </w:rPr>
      </w:pPr>
      <w:r w:rsidRPr="00426B2A">
        <w:rPr>
          <w:rFonts w:eastAsia="Times New Roman" w:cstheme="minorHAnsi"/>
          <w:color w:val="000000"/>
          <w:lang w:eastAsia="nl-BE"/>
        </w:rPr>
        <w:t xml:space="preserve">Starting from D 1.5 "Impact of public policies on sustainable innovation in agri-food chains” produced in WP1, </w:t>
      </w:r>
      <w:r w:rsidR="00907183">
        <w:rPr>
          <w:rFonts w:eastAsia="Times New Roman" w:cstheme="minorHAnsi"/>
          <w:color w:val="000000"/>
          <w:lang w:eastAsia="nl-BE"/>
        </w:rPr>
        <w:t>T</w:t>
      </w:r>
      <w:r w:rsidRPr="00426B2A">
        <w:rPr>
          <w:rFonts w:eastAsia="Times New Roman" w:cstheme="minorHAnsi"/>
          <w:color w:val="000000"/>
          <w:lang w:eastAsia="nl-BE"/>
        </w:rPr>
        <w:t xml:space="preserve">ask 7.3 engaged in </w:t>
      </w:r>
      <w:r w:rsidR="004F09CD" w:rsidRPr="00426B2A">
        <w:rPr>
          <w:rFonts w:eastAsia="Times New Roman" w:cstheme="minorHAnsi"/>
          <w:color w:val="000000"/>
          <w:lang w:eastAsia="nl-BE"/>
        </w:rPr>
        <w:t xml:space="preserve">the </w:t>
      </w:r>
      <w:r w:rsidR="00907183">
        <w:rPr>
          <w:rFonts w:eastAsia="Times New Roman" w:cstheme="minorHAnsi"/>
          <w:color w:val="000000"/>
          <w:lang w:eastAsia="nl-BE"/>
        </w:rPr>
        <w:t xml:space="preserve">SWG </w:t>
      </w:r>
      <w:r w:rsidR="004F09CD" w:rsidRPr="00426B2A">
        <w:rPr>
          <w:rFonts w:eastAsia="Times New Roman" w:cstheme="minorHAnsi"/>
          <w:color w:val="000000"/>
          <w:lang w:eastAsia="nl-BE"/>
        </w:rPr>
        <w:t>SCAR</w:t>
      </w:r>
      <w:r w:rsidR="00907183">
        <w:rPr>
          <w:rFonts w:eastAsia="Times New Roman" w:cstheme="minorHAnsi"/>
          <w:color w:val="000000"/>
          <w:lang w:eastAsia="nl-BE"/>
        </w:rPr>
        <w:t>-</w:t>
      </w:r>
      <w:r w:rsidRPr="00426B2A">
        <w:rPr>
          <w:rFonts w:eastAsia="Times New Roman" w:cstheme="minorHAnsi"/>
          <w:color w:val="000000"/>
          <w:lang w:eastAsia="nl-BE"/>
        </w:rPr>
        <w:t>Food Systems</w:t>
      </w:r>
      <w:r w:rsidR="00950F74" w:rsidRPr="00426B2A">
        <w:rPr>
          <w:rFonts w:eastAsia="Times New Roman" w:cstheme="minorHAnsi"/>
          <w:color w:val="000000"/>
          <w:lang w:eastAsia="nl-BE"/>
        </w:rPr>
        <w:t xml:space="preserve"> </w:t>
      </w:r>
      <w:r w:rsidRPr="00426B2A">
        <w:rPr>
          <w:rFonts w:eastAsia="Times New Roman" w:cstheme="minorHAnsi"/>
          <w:color w:val="000000"/>
          <w:lang w:eastAsia="nl-BE"/>
        </w:rPr>
        <w:t xml:space="preserve">and </w:t>
      </w:r>
      <w:r w:rsidR="00950F74" w:rsidRPr="00426B2A">
        <w:rPr>
          <w:rFonts w:eastAsia="Times New Roman" w:cstheme="minorHAnsi"/>
          <w:color w:val="000000"/>
          <w:lang w:eastAsia="nl-BE"/>
        </w:rPr>
        <w:t xml:space="preserve">SWG </w:t>
      </w:r>
      <w:r w:rsidR="00907183">
        <w:rPr>
          <w:rFonts w:eastAsia="Times New Roman" w:cstheme="minorHAnsi"/>
          <w:color w:val="000000"/>
          <w:lang w:eastAsia="nl-BE"/>
        </w:rPr>
        <w:t xml:space="preserve">SCAR-AKIS </w:t>
      </w:r>
      <w:r w:rsidRPr="00426B2A">
        <w:rPr>
          <w:rFonts w:eastAsia="Times New Roman" w:cstheme="minorHAnsi"/>
          <w:color w:val="000000"/>
          <w:lang w:eastAsia="nl-BE"/>
        </w:rPr>
        <w:t>meetings</w:t>
      </w:r>
      <w:r w:rsidR="00233D6E">
        <w:rPr>
          <w:rFonts w:eastAsia="Times New Roman" w:cstheme="minorHAnsi"/>
          <w:color w:val="000000"/>
          <w:lang w:eastAsia="nl-BE"/>
        </w:rPr>
        <w:t xml:space="preserve"> (4)</w:t>
      </w:r>
      <w:r w:rsidRPr="00426B2A">
        <w:rPr>
          <w:rFonts w:eastAsia="Times New Roman" w:cstheme="minorHAnsi"/>
          <w:color w:val="000000"/>
          <w:lang w:eastAsia="nl-BE"/>
        </w:rPr>
        <w:t xml:space="preserve"> </w:t>
      </w:r>
      <w:r w:rsidR="00B52B26" w:rsidRPr="00426B2A">
        <w:rPr>
          <w:rFonts w:eastAsia="Times New Roman" w:cstheme="minorHAnsi"/>
          <w:color w:val="000000"/>
          <w:lang w:eastAsia="nl-BE"/>
        </w:rPr>
        <w:t>to</w:t>
      </w:r>
      <w:r w:rsidRPr="00426B2A">
        <w:rPr>
          <w:rFonts w:eastAsia="Times New Roman" w:cstheme="minorHAnsi"/>
          <w:color w:val="000000"/>
          <w:lang w:eastAsia="nl-BE"/>
        </w:rPr>
        <w:t xml:space="preserve"> produce, in </w:t>
      </w:r>
      <w:r w:rsidR="00CA74A3" w:rsidRPr="00CA74A3">
        <w:rPr>
          <w:rFonts w:eastAsia="Times New Roman" w:cstheme="minorHAnsi"/>
          <w:color w:val="000000"/>
          <w:lang w:eastAsia="nl-BE"/>
        </w:rPr>
        <w:t xml:space="preserve">cooperation with other selected </w:t>
      </w:r>
      <w:r w:rsidR="003F6BDE">
        <w:rPr>
          <w:rFonts w:eastAsia="Times New Roman" w:cstheme="minorHAnsi"/>
          <w:color w:val="000000"/>
          <w:lang w:eastAsia="nl-BE"/>
        </w:rPr>
        <w:t xml:space="preserve">sister </w:t>
      </w:r>
      <w:r w:rsidR="00CA74A3" w:rsidRPr="00CA74A3">
        <w:rPr>
          <w:rFonts w:eastAsia="Times New Roman" w:cstheme="minorHAnsi"/>
          <w:color w:val="000000"/>
          <w:lang w:eastAsia="nl-BE"/>
        </w:rPr>
        <w:t xml:space="preserve">projects under topic </w:t>
      </w:r>
      <w:r w:rsidR="00CA74A3">
        <w:rPr>
          <w:rFonts w:eastAsia="Times New Roman" w:cstheme="minorHAnsi"/>
          <w:color w:val="000000"/>
          <w:lang w:eastAsia="nl-BE"/>
        </w:rPr>
        <w:t>RUR-06 and RUR-07</w:t>
      </w:r>
      <w:r w:rsidR="00CA74A3">
        <w:rPr>
          <w:rStyle w:val="FootnoteReference"/>
          <w:rFonts w:eastAsia="Times New Roman" w:cstheme="minorHAnsi"/>
          <w:color w:val="000000"/>
          <w:lang w:eastAsia="nl-BE"/>
        </w:rPr>
        <w:footnoteReference w:id="1"/>
      </w:r>
      <w:r w:rsidR="00CA74A3">
        <w:rPr>
          <w:rFonts w:eastAsia="Times New Roman" w:cstheme="minorHAnsi"/>
          <w:color w:val="000000"/>
          <w:lang w:eastAsia="nl-BE"/>
        </w:rPr>
        <w:t xml:space="preserve">, </w:t>
      </w:r>
      <w:r w:rsidRPr="00426B2A">
        <w:rPr>
          <w:rFonts w:eastAsia="Times New Roman" w:cstheme="minorHAnsi"/>
          <w:color w:val="000000"/>
          <w:lang w:eastAsia="nl-BE"/>
        </w:rPr>
        <w:t xml:space="preserve">(FAIRCHAIN, PLOUTOS, LOWINFOOD and FOODRUS) a </w:t>
      </w:r>
      <w:r w:rsidRPr="00426B2A">
        <w:rPr>
          <w:rFonts w:eastAsia="Times New Roman" w:cstheme="minorHAnsi"/>
          <w:b/>
          <w:bCs/>
          <w:color w:val="000000"/>
          <w:lang w:eastAsia="nl-BE"/>
        </w:rPr>
        <w:t xml:space="preserve">Joint policy brief </w:t>
      </w:r>
      <w:r w:rsidRPr="00426B2A">
        <w:rPr>
          <w:rFonts w:eastAsia="Times New Roman" w:cstheme="minorHAnsi"/>
          <w:b/>
          <w:color w:val="000000"/>
          <w:lang w:eastAsia="nl-BE"/>
        </w:rPr>
        <w:t>on the challenge</w:t>
      </w:r>
      <w:r w:rsidR="00907183">
        <w:rPr>
          <w:rFonts w:eastAsia="Times New Roman" w:cstheme="minorHAnsi"/>
          <w:b/>
          <w:color w:val="000000"/>
          <w:lang w:eastAsia="nl-BE"/>
        </w:rPr>
        <w:t>s</w:t>
      </w:r>
      <w:r w:rsidRPr="00426B2A">
        <w:rPr>
          <w:rFonts w:eastAsia="Times New Roman" w:cstheme="minorHAnsi"/>
          <w:b/>
          <w:color w:val="000000"/>
          <w:lang w:eastAsia="nl-BE"/>
        </w:rPr>
        <w:t xml:space="preserve"> and solutions to sustainability aspects in the agrifood chain linked to c</w:t>
      </w:r>
      <w:r w:rsidRPr="00426B2A">
        <w:rPr>
          <w:rFonts w:eastAsia="Times New Roman" w:cstheme="minorHAnsi"/>
          <w:b/>
          <w:lang w:eastAsia="nl-BE"/>
        </w:rPr>
        <w:t>limate conditions (</w:t>
      </w:r>
      <w:r w:rsidR="007B2FFA">
        <w:rPr>
          <w:rFonts w:eastAsia="Times New Roman" w:cstheme="minorHAnsi"/>
          <w:b/>
          <w:lang w:eastAsia="nl-BE"/>
        </w:rPr>
        <w:t xml:space="preserve">e.g., </w:t>
      </w:r>
      <w:r w:rsidRPr="00426B2A">
        <w:rPr>
          <w:rFonts w:eastAsia="Times New Roman" w:cstheme="minorHAnsi"/>
          <w:b/>
          <w:lang w:eastAsia="nl-BE"/>
        </w:rPr>
        <w:t>water, emissions), deteriorating natural resources, increasing power imbalances in the agri-food value chain, changing demographics</w:t>
      </w:r>
      <w:r w:rsidR="00907183">
        <w:rPr>
          <w:rFonts w:eastAsia="Times New Roman" w:cstheme="minorHAnsi"/>
          <w:b/>
          <w:lang w:eastAsia="nl-BE"/>
        </w:rPr>
        <w:t>,</w:t>
      </w:r>
      <w:r w:rsidRPr="00426B2A">
        <w:rPr>
          <w:rFonts w:eastAsia="Times New Roman" w:cstheme="minorHAnsi"/>
          <w:b/>
          <w:lang w:eastAsia="nl-BE"/>
        </w:rPr>
        <w:t xml:space="preserve"> and dietary habits. </w:t>
      </w:r>
    </w:p>
    <w:p w14:paraId="4E3C6562" w14:textId="03C80E6B" w:rsidR="001473BC" w:rsidRPr="00426B2A" w:rsidRDefault="001473BC" w:rsidP="001473BC">
      <w:pPr>
        <w:ind w:left="0"/>
        <w:rPr>
          <w:rFonts w:eastAsia="Times New Roman" w:cstheme="minorHAnsi"/>
          <w:bCs/>
          <w:lang w:eastAsia="nl-BE"/>
        </w:rPr>
      </w:pPr>
      <w:r w:rsidRPr="00426B2A">
        <w:rPr>
          <w:rFonts w:eastAsia="Times New Roman" w:cstheme="minorHAnsi"/>
          <w:bCs/>
          <w:lang w:eastAsia="nl-BE"/>
        </w:rPr>
        <w:t xml:space="preserve">From </w:t>
      </w:r>
      <w:r w:rsidR="00461E76" w:rsidRPr="00426B2A">
        <w:rPr>
          <w:rFonts w:eastAsia="Times New Roman" w:cstheme="minorHAnsi"/>
          <w:bCs/>
          <w:lang w:eastAsia="nl-BE"/>
        </w:rPr>
        <w:t xml:space="preserve">D 1.5 we learn that </w:t>
      </w:r>
      <w:r w:rsidR="002E7F48" w:rsidRPr="00426B2A">
        <w:rPr>
          <w:rFonts w:eastAsia="Times New Roman" w:cstheme="minorHAnsi"/>
          <w:bCs/>
          <w:lang w:eastAsia="nl-BE"/>
        </w:rPr>
        <w:t xml:space="preserve">little is still explored regarding the impact of </w:t>
      </w:r>
      <w:r w:rsidR="003F6BDE">
        <w:rPr>
          <w:rFonts w:eastAsia="Times New Roman" w:cstheme="minorHAnsi"/>
          <w:bCs/>
          <w:lang w:eastAsia="nl-BE"/>
        </w:rPr>
        <w:t>p</w:t>
      </w:r>
      <w:r w:rsidR="002E7F48" w:rsidRPr="00426B2A">
        <w:rPr>
          <w:rFonts w:eastAsia="Times New Roman" w:cstheme="minorHAnsi"/>
          <w:bCs/>
          <w:lang w:eastAsia="nl-BE"/>
        </w:rPr>
        <w:t xml:space="preserve">ublic </w:t>
      </w:r>
      <w:r w:rsidR="003F6BDE">
        <w:rPr>
          <w:rFonts w:eastAsia="Times New Roman" w:cstheme="minorHAnsi"/>
          <w:bCs/>
          <w:lang w:eastAsia="nl-BE"/>
        </w:rPr>
        <w:t>p</w:t>
      </w:r>
      <w:r w:rsidR="002E7F48" w:rsidRPr="00426B2A">
        <w:rPr>
          <w:rFonts w:eastAsia="Times New Roman" w:cstheme="minorHAnsi"/>
          <w:bCs/>
          <w:lang w:eastAsia="nl-BE"/>
        </w:rPr>
        <w:t xml:space="preserve">olicies on agri-food chains as a whole. Public policies </w:t>
      </w:r>
      <w:r w:rsidR="00CA74A3">
        <w:rPr>
          <w:rFonts w:eastAsia="Times New Roman" w:cstheme="minorHAnsi"/>
          <w:bCs/>
          <w:lang w:eastAsia="nl-BE"/>
        </w:rPr>
        <w:t xml:space="preserve">at regional levels </w:t>
      </w:r>
      <w:r w:rsidR="002E7F48" w:rsidRPr="00426B2A">
        <w:rPr>
          <w:rFonts w:eastAsia="Times New Roman" w:cstheme="minorHAnsi"/>
          <w:bCs/>
          <w:lang w:eastAsia="nl-BE"/>
        </w:rPr>
        <w:t xml:space="preserve">can play a forefront role in the </w:t>
      </w:r>
      <w:r w:rsidR="00620791" w:rsidRPr="00426B2A">
        <w:rPr>
          <w:rFonts w:eastAsia="Times New Roman" w:cstheme="minorHAnsi"/>
          <w:bCs/>
          <w:lang w:eastAsia="nl-BE"/>
        </w:rPr>
        <w:t>s</w:t>
      </w:r>
      <w:r w:rsidR="002E7F48" w:rsidRPr="00426B2A">
        <w:rPr>
          <w:rFonts w:eastAsia="Times New Roman" w:cstheme="minorHAnsi"/>
          <w:bCs/>
          <w:lang w:eastAsia="nl-BE"/>
        </w:rPr>
        <w:t xml:space="preserve">ustainability of the agri-food sector to ensure reduced pressure on natural resources and good living conditions in rural areas, </w:t>
      </w:r>
      <w:r w:rsidR="00921F03">
        <w:rPr>
          <w:rFonts w:eastAsia="Times New Roman" w:cstheme="minorHAnsi"/>
          <w:bCs/>
          <w:lang w:eastAsia="nl-BE"/>
        </w:rPr>
        <w:t>by</w:t>
      </w:r>
      <w:r w:rsidR="002E7F48" w:rsidRPr="00426B2A">
        <w:rPr>
          <w:rFonts w:eastAsia="Times New Roman" w:cstheme="minorHAnsi"/>
          <w:bCs/>
          <w:lang w:eastAsia="nl-BE"/>
        </w:rPr>
        <w:t xml:space="preserve"> </w:t>
      </w:r>
      <w:r w:rsidR="00AB177B">
        <w:rPr>
          <w:rFonts w:eastAsia="Times New Roman" w:cstheme="minorHAnsi"/>
          <w:bCs/>
          <w:lang w:eastAsia="nl-BE"/>
        </w:rPr>
        <w:t xml:space="preserve">creating an enabling environment for </w:t>
      </w:r>
      <w:r w:rsidR="002E7F48" w:rsidRPr="00426B2A">
        <w:rPr>
          <w:rFonts w:eastAsia="Times New Roman" w:cstheme="minorHAnsi"/>
          <w:bCs/>
          <w:lang w:eastAsia="nl-BE"/>
        </w:rPr>
        <w:t>the introduction of innovation along the whole agri-food chain.</w:t>
      </w:r>
      <w:r w:rsidR="00736224" w:rsidRPr="00426B2A">
        <w:t xml:space="preserve"> On the other hand, </w:t>
      </w:r>
      <w:r w:rsidR="00ED7361" w:rsidRPr="00426B2A">
        <w:t>t</w:t>
      </w:r>
      <w:r w:rsidR="00736224" w:rsidRPr="00426B2A">
        <w:rPr>
          <w:rFonts w:eastAsia="Times New Roman" w:cstheme="minorHAnsi"/>
          <w:bCs/>
          <w:lang w:eastAsia="nl-BE"/>
        </w:rPr>
        <w:t xml:space="preserve">he first outcome of the study is that very few </w:t>
      </w:r>
      <w:r w:rsidR="00B87A22" w:rsidRPr="00426B2A">
        <w:rPr>
          <w:rFonts w:eastAsia="Times New Roman" w:cstheme="minorHAnsi"/>
          <w:bCs/>
          <w:lang w:eastAsia="nl-BE"/>
        </w:rPr>
        <w:t>studies</w:t>
      </w:r>
      <w:r w:rsidR="00736224" w:rsidRPr="00426B2A">
        <w:rPr>
          <w:rFonts w:eastAsia="Times New Roman" w:cstheme="minorHAnsi"/>
          <w:bCs/>
          <w:lang w:eastAsia="nl-BE"/>
        </w:rPr>
        <w:t xml:space="preserve"> thoroughly addressed the role played by public policies in orienting agri-food value chains toward sustainability.</w:t>
      </w:r>
      <w:r w:rsidR="005C6DE4" w:rsidRPr="00426B2A">
        <w:t xml:space="preserve"> </w:t>
      </w:r>
      <w:r w:rsidR="005C6DE4" w:rsidRPr="00426B2A">
        <w:rPr>
          <w:rFonts w:eastAsia="Times New Roman" w:cstheme="minorHAnsi"/>
          <w:bCs/>
          <w:lang w:eastAsia="nl-BE"/>
        </w:rPr>
        <w:t xml:space="preserve">Although financial policy instruments were acknowledged, in general, as the most important ones for promoting the implementation of sustainable innovation, stakeholders recognised </w:t>
      </w:r>
      <w:r w:rsidR="005C6DE4" w:rsidRPr="00426B2A">
        <w:rPr>
          <w:rFonts w:eastAsia="Times New Roman" w:cstheme="minorHAnsi"/>
          <w:b/>
          <w:lang w:eastAsia="nl-BE"/>
        </w:rPr>
        <w:t>educational and informative instruments</w:t>
      </w:r>
      <w:r w:rsidR="005C6DE4" w:rsidRPr="00426B2A">
        <w:rPr>
          <w:rFonts w:eastAsia="Times New Roman" w:cstheme="minorHAnsi"/>
          <w:bCs/>
          <w:lang w:eastAsia="nl-BE"/>
        </w:rPr>
        <w:t xml:space="preserve"> as the most specifically suitable for improving the social dimension of sustainability of </w:t>
      </w:r>
      <w:r w:rsidR="003F6BDE">
        <w:rPr>
          <w:rFonts w:eastAsia="Times New Roman" w:cstheme="minorHAnsi"/>
          <w:bCs/>
          <w:lang w:eastAsia="nl-BE"/>
        </w:rPr>
        <w:t>v</w:t>
      </w:r>
      <w:r w:rsidR="005C6DE4" w:rsidRPr="00426B2A">
        <w:rPr>
          <w:rFonts w:eastAsia="Times New Roman" w:cstheme="minorHAnsi"/>
          <w:bCs/>
          <w:lang w:eastAsia="nl-BE"/>
        </w:rPr>
        <w:t xml:space="preserve">alue </w:t>
      </w:r>
      <w:r w:rsidR="003F6BDE">
        <w:rPr>
          <w:rFonts w:eastAsia="Times New Roman" w:cstheme="minorHAnsi"/>
          <w:bCs/>
          <w:lang w:eastAsia="nl-BE"/>
        </w:rPr>
        <w:t>c</w:t>
      </w:r>
      <w:r w:rsidR="005C6DE4" w:rsidRPr="00426B2A">
        <w:rPr>
          <w:rFonts w:eastAsia="Times New Roman" w:cstheme="minorHAnsi"/>
          <w:bCs/>
          <w:lang w:eastAsia="nl-BE"/>
        </w:rPr>
        <w:t>hains.</w:t>
      </w:r>
      <w:r w:rsidR="00701A51" w:rsidRPr="00426B2A">
        <w:t xml:space="preserve"> </w:t>
      </w:r>
      <w:r w:rsidR="00F93AB1" w:rsidRPr="00426B2A">
        <w:rPr>
          <w:rFonts w:eastAsia="Times New Roman" w:cstheme="minorHAnsi"/>
          <w:bCs/>
          <w:lang w:eastAsia="nl-BE"/>
        </w:rPr>
        <w:t xml:space="preserve">Stakeholder demand for public policy is increasingly about the ability to facilitate the implementation of innovation among family </w:t>
      </w:r>
      <w:r w:rsidR="000E4499" w:rsidRPr="00426B2A">
        <w:rPr>
          <w:rFonts w:eastAsia="Times New Roman" w:cstheme="minorHAnsi"/>
          <w:bCs/>
          <w:lang w:eastAsia="nl-BE"/>
        </w:rPr>
        <w:t>firm</w:t>
      </w:r>
      <w:r w:rsidR="00F93AB1" w:rsidRPr="00426B2A">
        <w:rPr>
          <w:rFonts w:eastAsia="Times New Roman" w:cstheme="minorHAnsi"/>
          <w:bCs/>
          <w:lang w:eastAsia="nl-BE"/>
        </w:rPr>
        <w:t>s, small enterprises and, more generally, SMEs.</w:t>
      </w:r>
    </w:p>
    <w:p w14:paraId="0A711BFE" w14:textId="2CDDD8A4" w:rsidR="00C154D0" w:rsidRPr="00426B2A" w:rsidRDefault="0066474C" w:rsidP="001473BC">
      <w:pPr>
        <w:ind w:left="0"/>
      </w:pPr>
      <w:r w:rsidRPr="00426B2A">
        <w:t xml:space="preserve">Based on the above, the following report aims to address a set of policy recommendations, briefly, to decision-makers at two levels: regional/national (depending on </w:t>
      </w:r>
      <w:r w:rsidR="009718A6" w:rsidRPr="00426B2A">
        <w:t xml:space="preserve">the </w:t>
      </w:r>
      <w:r w:rsidRPr="00426B2A">
        <w:t xml:space="preserve">size and structure of the country) and EU level. These will focus on Food Systems, in particular in the </w:t>
      </w:r>
      <w:r w:rsidR="00620791" w:rsidRPr="00426B2A">
        <w:t>f</w:t>
      </w:r>
      <w:r w:rsidRPr="00426B2A">
        <w:t xml:space="preserve">ruit and </w:t>
      </w:r>
      <w:r w:rsidR="00620791" w:rsidRPr="00426B2A">
        <w:t>v</w:t>
      </w:r>
      <w:r w:rsidRPr="00426B2A">
        <w:t xml:space="preserve">egetables sector, and will touch upon aspects of food systems legislation, and its balance between economic </w:t>
      </w:r>
      <w:r w:rsidR="00620791" w:rsidRPr="00426B2A">
        <w:t>–</w:t>
      </w:r>
      <w:r w:rsidRPr="00426B2A">
        <w:t xml:space="preserve"> environmental </w:t>
      </w:r>
      <w:r w:rsidR="00620791" w:rsidRPr="00426B2A">
        <w:t>–</w:t>
      </w:r>
      <w:r w:rsidRPr="00426B2A">
        <w:t xml:space="preserve"> social sustainability.</w:t>
      </w:r>
      <w:r w:rsidR="000306FD" w:rsidRPr="00426B2A">
        <w:t xml:space="preserve"> </w:t>
      </w:r>
      <w:r w:rsidR="00C154D0" w:rsidRPr="00426B2A">
        <w:t>The polic</w:t>
      </w:r>
      <w:r w:rsidR="005749A1" w:rsidRPr="00426B2A">
        <w:t>y brief reflects</w:t>
      </w:r>
      <w:r w:rsidR="00C154D0" w:rsidRPr="00426B2A">
        <w:t xml:space="preserve"> on the identified internal and external factors that may hinder the socio-economic context of the sector (agri-food value chains) based on the experiences of the pilot cases during the implementation of the project innovations and several workshops held by experts from the project partners.</w:t>
      </w:r>
    </w:p>
    <w:p w14:paraId="273E9673" w14:textId="77777777" w:rsidR="009718A6" w:rsidRPr="00426B2A" w:rsidRDefault="009718A6" w:rsidP="0044572F">
      <w:pPr>
        <w:spacing w:after="0"/>
        <w:ind w:left="0"/>
      </w:pPr>
    </w:p>
    <w:p w14:paraId="18A58C56" w14:textId="0CBB9D64" w:rsidR="00CE7C48" w:rsidRPr="00426B2A" w:rsidRDefault="0039656C" w:rsidP="004E6D14">
      <w:pPr>
        <w:pStyle w:val="Heading1"/>
      </w:pPr>
      <w:bookmarkStart w:id="10" w:name="_Toc159158450"/>
      <w:r w:rsidRPr="00426B2A">
        <w:t>Methodology</w:t>
      </w:r>
      <w:bookmarkEnd w:id="10"/>
    </w:p>
    <w:p w14:paraId="1A800601" w14:textId="11DFDF20" w:rsidR="00E87B8A" w:rsidRDefault="006E3A67" w:rsidP="004D1D66">
      <w:pPr>
        <w:ind w:left="0"/>
      </w:pPr>
      <w:r w:rsidRPr="006E3A67">
        <w:t xml:space="preserve">The </w:t>
      </w:r>
      <w:r w:rsidR="004A36B3">
        <w:t>p</w:t>
      </w:r>
      <w:r w:rsidRPr="006E3A67">
        <w:t xml:space="preserve">olicy </w:t>
      </w:r>
      <w:r w:rsidR="004A36B3">
        <w:t>b</w:t>
      </w:r>
      <w:r w:rsidRPr="006E3A67">
        <w:t>rief was developed through consultations (</w:t>
      </w:r>
      <w:r w:rsidR="00CA1A13">
        <w:t xml:space="preserve">3 </w:t>
      </w:r>
      <w:r w:rsidRPr="006E3A67">
        <w:t xml:space="preserve">workshop sessions) with </w:t>
      </w:r>
      <w:r w:rsidR="00AB177B">
        <w:t>T</w:t>
      </w:r>
      <w:r w:rsidRPr="006E3A67">
        <w:t>ask partners</w:t>
      </w:r>
      <w:r w:rsidR="00AB177B">
        <w:t xml:space="preserve"> and</w:t>
      </w:r>
      <w:r w:rsidRPr="006E3A67">
        <w:t xml:space="preserve"> sister projects</w:t>
      </w:r>
      <w:r w:rsidR="00AB177B">
        <w:t>;</w:t>
      </w:r>
      <w:r w:rsidRPr="006E3A67">
        <w:t xml:space="preserve"> </w:t>
      </w:r>
      <w:r w:rsidR="00CA1A13">
        <w:t xml:space="preserve">2 </w:t>
      </w:r>
      <w:r w:rsidRPr="006E3A67">
        <w:t xml:space="preserve">national workshops, </w:t>
      </w:r>
      <w:r w:rsidR="00CA1A13">
        <w:t xml:space="preserve">2 </w:t>
      </w:r>
      <w:r w:rsidRPr="006E3A67">
        <w:t xml:space="preserve">interviews with pilot case partners, and </w:t>
      </w:r>
      <w:r w:rsidR="00716787">
        <w:t xml:space="preserve">3 </w:t>
      </w:r>
      <w:r w:rsidRPr="006E3A67">
        <w:t>feedback</w:t>
      </w:r>
      <w:r w:rsidR="00752CD2">
        <w:t xml:space="preserve"> sessions</w:t>
      </w:r>
      <w:r w:rsidRPr="006E3A67">
        <w:t xml:space="preserve"> from the</w:t>
      </w:r>
      <w:r w:rsidR="00AB177B">
        <w:t xml:space="preserve"> SWG</w:t>
      </w:r>
      <w:r w:rsidRPr="006E3A67">
        <w:t xml:space="preserve"> SCAR</w:t>
      </w:r>
      <w:r w:rsidR="00AB177B">
        <w:t>-</w:t>
      </w:r>
      <w:r w:rsidRPr="006E3A67">
        <w:t xml:space="preserve"> F</w:t>
      </w:r>
      <w:r w:rsidR="00AB177B">
        <w:t>ood</w:t>
      </w:r>
      <w:r w:rsidRPr="006E3A67">
        <w:t xml:space="preserve"> System</w:t>
      </w:r>
      <w:r w:rsidR="00AB177B">
        <w:t>s</w:t>
      </w:r>
      <w:r w:rsidRPr="006E3A67">
        <w:t xml:space="preserve">, </w:t>
      </w:r>
      <w:r w:rsidR="00AB177B">
        <w:t>SWG SCAR-</w:t>
      </w:r>
      <w:r w:rsidRPr="006E3A67">
        <w:t>AKIS, EIP-AGRI key actors</w:t>
      </w:r>
      <w:r w:rsidR="007B311C">
        <w:t xml:space="preserve"> (value chain stakeholders)</w:t>
      </w:r>
      <w:r w:rsidRPr="006E3A67">
        <w:t>, and experts</w:t>
      </w:r>
      <w:r w:rsidR="007B311C">
        <w:t xml:space="preserve"> (value chain advisors)</w:t>
      </w:r>
      <w:r w:rsidRPr="006E3A67">
        <w:t>.</w:t>
      </w:r>
      <w:r w:rsidR="002470AF" w:rsidRPr="00426B2A">
        <w:t xml:space="preserve"> </w:t>
      </w:r>
    </w:p>
    <w:p w14:paraId="4BD10EF6" w14:textId="77777777" w:rsidR="00C70447" w:rsidRDefault="00C70447" w:rsidP="00C70447">
      <w:pPr>
        <w:pStyle w:val="Heading2"/>
      </w:pPr>
      <w:bookmarkStart w:id="11" w:name="_Toc159158451"/>
      <w:r>
        <w:t>3.1 Consultation with sister projects</w:t>
      </w:r>
      <w:bookmarkEnd w:id="11"/>
    </w:p>
    <w:p w14:paraId="766003C0" w14:textId="547F7895" w:rsidR="009C6EB0" w:rsidRDefault="002A7312" w:rsidP="004D1D66">
      <w:pPr>
        <w:ind w:left="0"/>
      </w:pPr>
      <w:r>
        <w:t>C</w:t>
      </w:r>
      <w:r w:rsidRPr="00B33735">
        <w:t xml:space="preserve">onsultations (workshop sessions) with the task partners </w:t>
      </w:r>
      <w:r>
        <w:t>(including pilot cases), sister projects feedback</w:t>
      </w:r>
      <w:r w:rsidR="004A36B3">
        <w:t>,</w:t>
      </w:r>
      <w:r>
        <w:t xml:space="preserve"> and </w:t>
      </w:r>
      <w:r w:rsidR="004A36B3">
        <w:t xml:space="preserve">input from the </w:t>
      </w:r>
      <w:r w:rsidR="00716787">
        <w:t xml:space="preserve">SWG </w:t>
      </w:r>
      <w:r>
        <w:t>SCAR FOOD System</w:t>
      </w:r>
      <w:r w:rsidR="004A36B3">
        <w:t>, SWG SCAR-</w:t>
      </w:r>
      <w:r>
        <w:t xml:space="preserve">AKIS and EIP-AGRI key actors and experts were organised by the WP leader. </w:t>
      </w:r>
      <w:r w:rsidR="000D0E66" w:rsidRPr="000D0E66">
        <w:t>The consultations were based on the initial recommendations provided by the partners (UNIBO, WU, BEC, KIS) of CO-FRESH Task 7.3. They stemmed from several brainstorming meetings (both online and physical) and questionnaires (conducted via Mentimeter) with the pilot cases and the rest of the project partners during the annual project meetings. The purpose of these consultations was to learn from the pilot cases, understand their needs, and identify the main bottlenecks encountered during the process of selecting and implementing innovations.</w:t>
      </w:r>
      <w:r w:rsidR="008A227A" w:rsidRPr="00426B2A">
        <w:t xml:space="preserve"> </w:t>
      </w:r>
    </w:p>
    <w:p w14:paraId="017EC902" w14:textId="77777777" w:rsidR="004E4C7F" w:rsidRDefault="004E4C7F" w:rsidP="004D1D66">
      <w:pPr>
        <w:ind w:left="0"/>
      </w:pPr>
    </w:p>
    <w:p w14:paraId="73FEF84D" w14:textId="77777777" w:rsidR="004E4C7F" w:rsidRDefault="004E4C7F" w:rsidP="004D1D66">
      <w:pPr>
        <w:ind w:left="0"/>
      </w:pPr>
    </w:p>
    <w:p w14:paraId="7FF7293E" w14:textId="77777777" w:rsidR="00F04172" w:rsidRDefault="00F04172" w:rsidP="00F04172">
      <w:pPr>
        <w:pStyle w:val="Heading2"/>
      </w:pPr>
      <w:bookmarkStart w:id="12" w:name="_Toc159158452"/>
      <w:r>
        <w:lastRenderedPageBreak/>
        <w:t>3.2 National workshop and SCAR AKIS meeting presentations</w:t>
      </w:r>
      <w:bookmarkEnd w:id="12"/>
      <w:r>
        <w:t xml:space="preserve"> </w:t>
      </w:r>
    </w:p>
    <w:p w14:paraId="0F2C89C4" w14:textId="3941E18B" w:rsidR="0023340B" w:rsidRPr="00426B2A" w:rsidRDefault="009325F6" w:rsidP="004D1D66">
      <w:pPr>
        <w:ind w:left="0"/>
      </w:pPr>
      <w:r w:rsidRPr="009325F6">
        <w:t>In addition to the feedback and results from the national workshops held in Budapest, Hungary (organized by KIS) and Nitra, Slovakia (organized by BEC), the topic was presented at the 2nd meeting of the  SWG</w:t>
      </w:r>
      <w:r w:rsidR="004A36B3">
        <w:t xml:space="preserve"> SCAR-AKIS</w:t>
      </w:r>
      <w:r w:rsidRPr="009325F6">
        <w:t>, under the 6th mandate, held in Prague on 12-13 April 2023. Additionally, a preliminary presentation was conducted with the policy officers from the EC and project partners involved in the task, which took place in Brussels on 26th October 2023.</w:t>
      </w:r>
    </w:p>
    <w:p w14:paraId="01252348" w14:textId="1D851E34" w:rsidR="006F199A" w:rsidRPr="00426B2A" w:rsidRDefault="006F199A" w:rsidP="002A494F">
      <w:pPr>
        <w:pStyle w:val="ListParagraph"/>
        <w:numPr>
          <w:ilvl w:val="0"/>
          <w:numId w:val="3"/>
        </w:numPr>
        <w:ind w:left="360"/>
      </w:pPr>
      <w:r w:rsidRPr="00426B2A">
        <w:t>The meetings focused on discuss</w:t>
      </w:r>
      <w:r w:rsidR="003F6BDE">
        <w:t>ing</w:t>
      </w:r>
      <w:r w:rsidRPr="00426B2A">
        <w:t xml:space="preserve"> the scope, the target audience (national/regional </w:t>
      </w:r>
      <w:r w:rsidR="00D426D1" w:rsidRPr="00426B2A">
        <w:t>policymakers</w:t>
      </w:r>
      <w:r w:rsidRPr="00426B2A">
        <w:t xml:space="preserve">, national/regional retailers, farmers' associations and cooperatives, trade consortia, etc.), the structure, the elements we want to showcase and the dissemination and validation channels. Such as "What should </w:t>
      </w:r>
      <w:r w:rsidR="00D426D1" w:rsidRPr="00426B2A">
        <w:t>policymakers</w:t>
      </w:r>
      <w:r w:rsidRPr="00426B2A">
        <w:t xml:space="preserve"> do to improve the outreach of the projects</w:t>
      </w:r>
      <w:r w:rsidR="003F6BDE">
        <w:t>?</w:t>
      </w:r>
      <w:r w:rsidRPr="00426B2A">
        <w:t xml:space="preserve">" </w:t>
      </w:r>
    </w:p>
    <w:p w14:paraId="75B8080D" w14:textId="5008A462" w:rsidR="003219B0" w:rsidRPr="00426B2A" w:rsidRDefault="004D6021" w:rsidP="002A494F">
      <w:pPr>
        <w:pStyle w:val="ListParagraph"/>
        <w:numPr>
          <w:ilvl w:val="0"/>
          <w:numId w:val="3"/>
        </w:numPr>
        <w:ind w:left="360"/>
      </w:pPr>
      <w:r w:rsidRPr="00426B2A">
        <w:t xml:space="preserve">The </w:t>
      </w:r>
      <w:r w:rsidR="000D7E0F" w:rsidRPr="00426B2A">
        <w:t>Mentimeter</w:t>
      </w:r>
      <w:r w:rsidRPr="00426B2A">
        <w:t xml:space="preserve"> survey of the pilot cases and other partners (pilot case working group) of the project aimed to identify internal and external driving forces of </w:t>
      </w:r>
      <w:r w:rsidR="003219B0" w:rsidRPr="00426B2A">
        <w:t xml:space="preserve">the </w:t>
      </w:r>
      <w:r w:rsidRPr="00426B2A">
        <w:t xml:space="preserve">evolving socio-economic context of the sector identified in their case, or </w:t>
      </w:r>
      <w:r w:rsidR="003F6BDE">
        <w:t xml:space="preserve">related </w:t>
      </w:r>
      <w:r w:rsidRPr="00426B2A">
        <w:t>sector</w:t>
      </w:r>
      <w:r w:rsidR="003F6BDE">
        <w:t xml:space="preserve"> b</w:t>
      </w:r>
      <w:r w:rsidR="00152836" w:rsidRPr="00426B2A">
        <w:t xml:space="preserve">y </w:t>
      </w:r>
      <w:r w:rsidR="003E4973" w:rsidRPr="00426B2A">
        <w:t xml:space="preserve">citing the internal and external factors that may </w:t>
      </w:r>
      <w:r w:rsidR="003E4973" w:rsidRPr="00426B2A">
        <w:rPr>
          <w:b/>
          <w:bCs/>
        </w:rPr>
        <w:t xml:space="preserve">hinder </w:t>
      </w:r>
      <w:r w:rsidR="00232D89" w:rsidRPr="00426B2A">
        <w:rPr>
          <w:b/>
          <w:bCs/>
        </w:rPr>
        <w:t>Sustainability-oriented innovation (</w:t>
      </w:r>
      <w:r w:rsidR="003E4973" w:rsidRPr="00426B2A">
        <w:rPr>
          <w:b/>
          <w:bCs/>
        </w:rPr>
        <w:t>SOI</w:t>
      </w:r>
      <w:r w:rsidR="00232D89" w:rsidRPr="00426B2A">
        <w:rPr>
          <w:b/>
          <w:bCs/>
        </w:rPr>
        <w:t>)</w:t>
      </w:r>
      <w:r w:rsidR="009137E3" w:rsidRPr="00426B2A">
        <w:t xml:space="preserve"> in agri-food value chains</w:t>
      </w:r>
      <w:r w:rsidR="00A3414B" w:rsidRPr="00426B2A">
        <w:t>, and</w:t>
      </w:r>
      <w:r w:rsidR="009137E3" w:rsidRPr="00426B2A">
        <w:t xml:space="preserve"> </w:t>
      </w:r>
      <w:r w:rsidR="00804900" w:rsidRPr="00426B2A">
        <w:t xml:space="preserve">citing internal and external </w:t>
      </w:r>
      <w:r w:rsidR="00A3414B" w:rsidRPr="00426B2A">
        <w:t xml:space="preserve">factors that may </w:t>
      </w:r>
      <w:r w:rsidR="00A3414B" w:rsidRPr="00426B2A">
        <w:rPr>
          <w:b/>
          <w:bCs/>
        </w:rPr>
        <w:t>enable SOI</w:t>
      </w:r>
      <w:r w:rsidR="00A3414B" w:rsidRPr="00426B2A">
        <w:t xml:space="preserve"> in agri-food value chains. </w:t>
      </w:r>
    </w:p>
    <w:p w14:paraId="5F56D176" w14:textId="1BD6B3C7" w:rsidR="00F02B31" w:rsidRPr="00426B2A" w:rsidRDefault="00F02B31" w:rsidP="002A494F">
      <w:pPr>
        <w:pStyle w:val="ListParagraph"/>
        <w:numPr>
          <w:ilvl w:val="0"/>
          <w:numId w:val="3"/>
        </w:numPr>
        <w:ind w:left="360"/>
      </w:pPr>
      <w:r w:rsidRPr="00426B2A">
        <w:t>The national workshops, Budapest</w:t>
      </w:r>
      <w:r w:rsidR="001C0EC7" w:rsidRPr="00426B2A">
        <w:t>,</w:t>
      </w:r>
      <w:r w:rsidRPr="00426B2A">
        <w:t xml:space="preserve"> 07/05/2022 “Cross-exchange workshop with stakeholders of innovation projects” and Nitra, 1</w:t>
      </w:r>
      <w:r w:rsidR="000A0231" w:rsidRPr="00426B2A">
        <w:t>7</w:t>
      </w:r>
      <w:r w:rsidRPr="00426B2A">
        <w:t xml:space="preserve">/08/2023, (agenda in </w:t>
      </w:r>
      <w:r w:rsidR="00A17059">
        <w:t>annexe</w:t>
      </w:r>
      <w:r w:rsidRPr="00426B2A">
        <w:t>)</w:t>
      </w:r>
      <w:r w:rsidR="001C0EC7" w:rsidRPr="00426B2A">
        <w:t xml:space="preserve"> “Transfer of knowledge from international projects to the </w:t>
      </w:r>
      <w:r w:rsidR="000A0231" w:rsidRPr="00426B2A">
        <w:t>strengthening</w:t>
      </w:r>
      <w:r w:rsidR="001C0EC7" w:rsidRPr="00426B2A">
        <w:t xml:space="preserve"> of agricultural policy”</w:t>
      </w:r>
      <w:r w:rsidRPr="00426B2A">
        <w:t>, had as their respective objectives:</w:t>
      </w:r>
    </w:p>
    <w:p w14:paraId="71C4C362" w14:textId="603B240F" w:rsidR="00153D82" w:rsidRPr="00426B2A" w:rsidRDefault="00D27CCF" w:rsidP="002A494F">
      <w:pPr>
        <w:pStyle w:val="ListParagraph"/>
        <w:numPr>
          <w:ilvl w:val="0"/>
          <w:numId w:val="2"/>
        </w:numPr>
        <w:spacing w:after="0"/>
      </w:pPr>
      <w:r w:rsidRPr="00426B2A">
        <w:t>T</w:t>
      </w:r>
      <w:r w:rsidR="002036EC" w:rsidRPr="00426B2A">
        <w:t>o get together partners participating in</w:t>
      </w:r>
      <w:r w:rsidR="004A36B3">
        <w:t xml:space="preserve"> Horizon 2020 funded</w:t>
      </w:r>
      <w:r w:rsidR="002036EC" w:rsidRPr="00426B2A">
        <w:t xml:space="preserve"> projects related to the food chain and the AKIS </w:t>
      </w:r>
      <w:r w:rsidR="00EC598C" w:rsidRPr="00426B2A">
        <w:t>to</w:t>
      </w:r>
      <w:r w:rsidR="002036EC" w:rsidRPr="00426B2A">
        <w:t xml:space="preserve"> create an informal network and knowledge exchange platform, </w:t>
      </w:r>
      <w:r w:rsidR="00EB68F7">
        <w:t>that</w:t>
      </w:r>
      <w:r w:rsidR="00921F03">
        <w:t xml:space="preserve"> </w:t>
      </w:r>
      <w:r w:rsidR="002036EC" w:rsidRPr="00426B2A">
        <w:t>contributes to</w:t>
      </w:r>
      <w:r w:rsidR="002E67E9" w:rsidRPr="00426B2A">
        <w:t xml:space="preserve"> </w:t>
      </w:r>
      <w:r w:rsidR="00C70DCB" w:rsidRPr="00426B2A">
        <w:t>promoting</w:t>
      </w:r>
      <w:r w:rsidR="002036EC" w:rsidRPr="00426B2A">
        <w:t xml:space="preserve"> the use of innovative good practices, methodologies and results created in projects</w:t>
      </w:r>
      <w:r w:rsidR="00C70DCB" w:rsidRPr="00426B2A">
        <w:t xml:space="preserve"> and </w:t>
      </w:r>
      <w:r w:rsidR="002036EC" w:rsidRPr="00426B2A">
        <w:t>engag</w:t>
      </w:r>
      <w:r w:rsidR="003F6BDE">
        <w:t>ing</w:t>
      </w:r>
      <w:r w:rsidR="002036EC" w:rsidRPr="00426B2A">
        <w:t xml:space="preserve"> end users more effectively.</w:t>
      </w:r>
    </w:p>
    <w:p w14:paraId="437BCAEA" w14:textId="57E34DF5" w:rsidR="00165158" w:rsidRPr="00426B2A" w:rsidRDefault="006339FF" w:rsidP="002A494F">
      <w:pPr>
        <w:pStyle w:val="ListParagraph"/>
        <w:numPr>
          <w:ilvl w:val="0"/>
          <w:numId w:val="2"/>
        </w:numPr>
      </w:pPr>
      <w:r w:rsidRPr="00426B2A">
        <w:t>To d</w:t>
      </w:r>
      <w:r w:rsidR="00A9178F" w:rsidRPr="00426B2A">
        <w:t xml:space="preserve">iscuss </w:t>
      </w:r>
      <w:r w:rsidR="00BA7EA3" w:rsidRPr="00426B2A">
        <w:t xml:space="preserve">between </w:t>
      </w:r>
      <w:r w:rsidR="00A9178F" w:rsidRPr="00426B2A">
        <w:t>Horizon</w:t>
      </w:r>
      <w:r w:rsidR="004A36B3">
        <w:t xml:space="preserve"> funded</w:t>
      </w:r>
      <w:r w:rsidR="00A9178F" w:rsidRPr="00426B2A">
        <w:t xml:space="preserve"> projects focused on agri-food and</w:t>
      </w:r>
      <w:r w:rsidR="004A36B3">
        <w:t xml:space="preserve"> the</w:t>
      </w:r>
      <w:r w:rsidR="00A9178F" w:rsidRPr="00426B2A">
        <w:t xml:space="preserve"> bioeconomy</w:t>
      </w:r>
      <w:r w:rsidR="00BA7EA3" w:rsidRPr="00426B2A">
        <w:t xml:space="preserve"> </w:t>
      </w:r>
      <w:r w:rsidR="008645B4" w:rsidRPr="00426B2A">
        <w:t xml:space="preserve">and relevant </w:t>
      </w:r>
      <w:r w:rsidR="00355BE7" w:rsidRPr="00426B2A">
        <w:t>policymakers</w:t>
      </w:r>
      <w:r w:rsidR="00DA1EE7" w:rsidRPr="00426B2A">
        <w:t>,</w:t>
      </w:r>
      <w:r w:rsidR="008645B4" w:rsidRPr="00426B2A">
        <w:t xml:space="preserve"> </w:t>
      </w:r>
      <w:r w:rsidR="00BA7EA3" w:rsidRPr="00426B2A">
        <w:t>on</w:t>
      </w:r>
      <w:r w:rsidR="00A9178F" w:rsidRPr="00426B2A">
        <w:t xml:space="preserve"> how to </w:t>
      </w:r>
      <w:r w:rsidR="004A36B3">
        <w:t xml:space="preserve">integrate </w:t>
      </w:r>
      <w:r w:rsidR="00A9178F" w:rsidRPr="00426B2A">
        <w:t xml:space="preserve"> the results of these projects into future agricultural policy.</w:t>
      </w:r>
      <w:r w:rsidR="008C24E4" w:rsidRPr="00426B2A">
        <w:t xml:space="preserve"> </w:t>
      </w:r>
    </w:p>
    <w:p w14:paraId="49CE55DE" w14:textId="18665E0C" w:rsidR="009E59E7" w:rsidRPr="00426B2A" w:rsidRDefault="009E59E7" w:rsidP="009E59E7">
      <w:pPr>
        <w:ind w:left="0"/>
        <w:rPr>
          <w:rFonts w:ascii="Calibri" w:hAnsi="Calibri"/>
          <w:color w:val="000000"/>
        </w:rPr>
      </w:pPr>
      <w:r w:rsidRPr="00426B2A">
        <w:t xml:space="preserve">Participants at the </w:t>
      </w:r>
      <w:r w:rsidR="00F0238E" w:rsidRPr="00426B2A">
        <w:t>w</w:t>
      </w:r>
      <w:r w:rsidRPr="00426B2A">
        <w:t>orkshop</w:t>
      </w:r>
      <w:r w:rsidR="008B5E3F" w:rsidRPr="00426B2A">
        <w:t>s</w:t>
      </w:r>
      <w:r w:rsidRPr="00426B2A">
        <w:t xml:space="preserve"> were split up into 4-5 groups of approximately 10 participants to discuss the </w:t>
      </w:r>
      <w:r w:rsidR="006214AF">
        <w:rPr>
          <w:b/>
          <w:bCs/>
        </w:rPr>
        <w:t>16</w:t>
      </w:r>
      <w:r w:rsidRPr="00426B2A">
        <w:t xml:space="preserve"> recommendations and a rotation was made (carousel) so that each group had the opportunity to give comments and inputs on each recommendation. </w:t>
      </w:r>
      <w:r w:rsidRPr="00426B2A">
        <w:rPr>
          <w:rFonts w:ascii="Calibri" w:hAnsi="Calibri"/>
          <w:color w:val="000000"/>
        </w:rPr>
        <w:t>Policymakers of at least 1</w:t>
      </w:r>
      <w:r w:rsidR="00081B46">
        <w:rPr>
          <w:rFonts w:ascii="Calibri" w:hAnsi="Calibri"/>
          <w:color w:val="000000"/>
        </w:rPr>
        <w:t>9</w:t>
      </w:r>
      <w:r w:rsidRPr="00426B2A">
        <w:rPr>
          <w:rFonts w:ascii="Calibri" w:hAnsi="Calibri"/>
          <w:color w:val="000000"/>
        </w:rPr>
        <w:t xml:space="preserve"> </w:t>
      </w:r>
      <w:r w:rsidR="00A731AC" w:rsidRPr="00081B46">
        <w:rPr>
          <w:rFonts w:ascii="Calibri" w:hAnsi="Calibri"/>
          <w:color w:val="000000"/>
        </w:rPr>
        <w:t>MS</w:t>
      </w:r>
      <w:r w:rsidRPr="00081B46">
        <w:rPr>
          <w:rFonts w:ascii="Calibri" w:hAnsi="Calibri"/>
          <w:color w:val="000000"/>
        </w:rPr>
        <w:t xml:space="preserve"> (</w:t>
      </w:r>
      <w:r w:rsidR="00081B46" w:rsidRPr="00081B46">
        <w:rPr>
          <w:rFonts w:ascii="Calibri" w:hAnsi="Calibri"/>
          <w:b/>
          <w:bCs/>
          <w:color w:val="000000"/>
        </w:rPr>
        <w:t>Croatia</w:t>
      </w:r>
      <w:r w:rsidR="00081B46">
        <w:rPr>
          <w:rFonts w:ascii="Calibri" w:hAnsi="Calibri"/>
          <w:b/>
          <w:bCs/>
          <w:color w:val="000000"/>
        </w:rPr>
        <w:t>, The Netherlands, France, Italy, Slovakia, Belgium, Germany, Ireland, Poland, Finland, Hungary, Czechia, Estonia, Bulgaria, Lithuania, Greece, Austria, Spain</w:t>
      </w:r>
      <w:r w:rsidR="004A36B3">
        <w:rPr>
          <w:rFonts w:ascii="Calibri" w:hAnsi="Calibri"/>
          <w:b/>
          <w:bCs/>
          <w:color w:val="000000"/>
        </w:rPr>
        <w:t>,</w:t>
      </w:r>
      <w:r w:rsidR="00081B46">
        <w:rPr>
          <w:rFonts w:ascii="Calibri" w:hAnsi="Calibri"/>
          <w:b/>
          <w:bCs/>
          <w:color w:val="000000"/>
        </w:rPr>
        <w:t xml:space="preserve"> and Portugal</w:t>
      </w:r>
      <w:r w:rsidRPr="00426B2A">
        <w:rPr>
          <w:rFonts w:ascii="Calibri" w:hAnsi="Calibri"/>
          <w:color w:val="000000"/>
        </w:rPr>
        <w:t xml:space="preserve">) were present, who gave their opinion and brought key messages to their </w:t>
      </w:r>
      <w:r w:rsidR="00A731AC">
        <w:rPr>
          <w:rFonts w:ascii="Calibri" w:hAnsi="Calibri"/>
          <w:color w:val="000000"/>
        </w:rPr>
        <w:t>MS</w:t>
      </w:r>
      <w:r w:rsidRPr="00426B2A">
        <w:rPr>
          <w:rFonts w:ascii="Calibri" w:hAnsi="Calibri"/>
          <w:color w:val="000000"/>
        </w:rPr>
        <w:t xml:space="preserve"> and their networks.</w:t>
      </w:r>
    </w:p>
    <w:p w14:paraId="4716CC08" w14:textId="73AF01C8" w:rsidR="00EF69FA" w:rsidRPr="00426B2A" w:rsidRDefault="00B97502" w:rsidP="004D1D66">
      <w:pPr>
        <w:ind w:left="0"/>
      </w:pPr>
      <w:r w:rsidRPr="00426B2A">
        <w:t>S</w:t>
      </w:r>
      <w:r w:rsidR="002470AF" w:rsidRPr="00426B2A">
        <w:t>ister project</w:t>
      </w:r>
      <w:r w:rsidR="00081B46">
        <w:t xml:space="preserve"> (FAIRCHAIN, PLOUTOS, LOWINFOOD</w:t>
      </w:r>
      <w:r w:rsidR="004A36B3">
        <w:t>,</w:t>
      </w:r>
      <w:r w:rsidR="00081B46">
        <w:t xml:space="preserve"> and FOODRUS)</w:t>
      </w:r>
      <w:r w:rsidR="002470AF" w:rsidRPr="00426B2A">
        <w:t xml:space="preserve"> </w:t>
      </w:r>
      <w:r w:rsidRPr="00426B2A">
        <w:t>par</w:t>
      </w:r>
      <w:r w:rsidR="001C6314" w:rsidRPr="00426B2A">
        <w:t>tner</w:t>
      </w:r>
      <w:r w:rsidR="002470AF" w:rsidRPr="00426B2A">
        <w:t xml:space="preserve">s had the opportunity to </w:t>
      </w:r>
      <w:r w:rsidR="001C6314" w:rsidRPr="00426B2A">
        <w:t xml:space="preserve">review and </w:t>
      </w:r>
      <w:r w:rsidR="002470AF" w:rsidRPr="00426B2A">
        <w:t>rank the recommendations according to their</w:t>
      </w:r>
      <w:r w:rsidR="009C5D31" w:rsidRPr="00426B2A">
        <w:t xml:space="preserve"> </w:t>
      </w:r>
      <w:r w:rsidR="002470AF" w:rsidRPr="00426B2A">
        <w:t>importance and relevance to the subject</w:t>
      </w:r>
      <w:r w:rsidR="008B5E3F" w:rsidRPr="00426B2A">
        <w:t>,</w:t>
      </w:r>
      <w:r w:rsidR="002470AF" w:rsidRPr="00426B2A">
        <w:t xml:space="preserve"> which ultimately resulted in </w:t>
      </w:r>
      <w:r w:rsidR="005F3F37">
        <w:t>a common top recommendation</w:t>
      </w:r>
      <w:r w:rsidR="002470AF" w:rsidRPr="00426B2A">
        <w:t xml:space="preserve"> to be discussed</w:t>
      </w:r>
      <w:r w:rsidR="009C5D31" w:rsidRPr="00426B2A">
        <w:t xml:space="preserve"> </w:t>
      </w:r>
      <w:r w:rsidR="002470AF" w:rsidRPr="00426B2A">
        <w:t xml:space="preserve">and further elaborated upon in the </w:t>
      </w:r>
      <w:r w:rsidR="00DB1797" w:rsidRPr="00426B2A">
        <w:t xml:space="preserve">final </w:t>
      </w:r>
      <w:r w:rsidR="00081B46">
        <w:t xml:space="preserve">working group </w:t>
      </w:r>
      <w:r w:rsidR="002470AF" w:rsidRPr="00426B2A">
        <w:t>meeting</w:t>
      </w:r>
      <w:r w:rsidR="00081B46">
        <w:t xml:space="preserve"> (6</w:t>
      </w:r>
      <w:r w:rsidR="003F6BDE">
        <w:t xml:space="preserve"> meetings in total</w:t>
      </w:r>
      <w:r w:rsidR="00081B46">
        <w:t>)</w:t>
      </w:r>
      <w:r w:rsidR="002470AF" w:rsidRPr="00426B2A">
        <w:t>.</w:t>
      </w:r>
      <w:r w:rsidR="009C5D31" w:rsidRPr="00426B2A">
        <w:t xml:space="preserve"> </w:t>
      </w:r>
      <w:r w:rsidR="00EF69FA" w:rsidRPr="00426B2A">
        <w:t>Subsequently, the results of the workshop were validated with the sister projects and the recommendations (for the final report</w:t>
      </w:r>
      <w:r w:rsidR="00921F03">
        <w:t xml:space="preserve"> </w:t>
      </w:r>
      <w:r w:rsidR="00EF69FA" w:rsidRPr="00426B2A">
        <w:t xml:space="preserve">of </w:t>
      </w:r>
      <w:r w:rsidR="00EB68F7">
        <w:t>WP</w:t>
      </w:r>
      <w:r w:rsidR="009325F6">
        <w:t>7</w:t>
      </w:r>
      <w:r w:rsidR="00EF69FA" w:rsidRPr="00426B2A">
        <w:t xml:space="preserve">) were collected from </w:t>
      </w:r>
      <w:r w:rsidR="00EF69FA" w:rsidRPr="00081B46">
        <w:t>the MS</w:t>
      </w:r>
      <w:r w:rsidR="00EF69FA" w:rsidRPr="00426B2A">
        <w:t xml:space="preserve"> representations in those workshops (including cross-visits to pilot cases).</w:t>
      </w:r>
    </w:p>
    <w:p w14:paraId="7B6DA4CA" w14:textId="13835117" w:rsidR="00354ECF" w:rsidRPr="00426B2A" w:rsidRDefault="009E5D22" w:rsidP="004D1D66">
      <w:pPr>
        <w:ind w:left="0"/>
      </w:pPr>
      <w:r w:rsidRPr="00426B2A">
        <w:t xml:space="preserve">The </w:t>
      </w:r>
      <w:r w:rsidR="00081B46">
        <w:rPr>
          <w:b/>
          <w:bCs/>
        </w:rPr>
        <w:t>16</w:t>
      </w:r>
      <w:r w:rsidRPr="00426B2A">
        <w:t xml:space="preserve"> recommendations </w:t>
      </w:r>
      <w:r w:rsidR="00CA7A7F" w:rsidRPr="00426B2A">
        <w:t xml:space="preserve">were </w:t>
      </w:r>
      <w:r w:rsidRPr="00426B2A">
        <w:t>then regrouped into small (</w:t>
      </w:r>
      <w:r w:rsidR="00081B46">
        <w:rPr>
          <w:b/>
          <w:bCs/>
        </w:rPr>
        <w:t>8</w:t>
      </w:r>
      <w:r w:rsidRPr="00426B2A">
        <w:t>) main recommendations as a basis for a Policy Brief</w:t>
      </w:r>
      <w:r w:rsidR="00CA7A7F" w:rsidRPr="00426B2A">
        <w:t xml:space="preserve">. </w:t>
      </w:r>
      <w:r w:rsidRPr="00426B2A">
        <w:t xml:space="preserve">Recommendations from the Policy Brief should be presented </w:t>
      </w:r>
      <w:r w:rsidR="007B615E" w:rsidRPr="00426B2A">
        <w:t>in</w:t>
      </w:r>
      <w:r w:rsidRPr="00426B2A">
        <w:t xml:space="preserve"> </w:t>
      </w:r>
      <w:r w:rsidR="00537C54" w:rsidRPr="00426B2A">
        <w:t xml:space="preserve">the </w:t>
      </w:r>
      <w:r w:rsidRPr="00426B2A">
        <w:t>EIP-</w:t>
      </w:r>
      <w:r w:rsidR="00A731AC" w:rsidRPr="00426B2A">
        <w:t>AGRI</w:t>
      </w:r>
      <w:r w:rsidRPr="00426B2A">
        <w:t xml:space="preserve"> </w:t>
      </w:r>
      <w:r w:rsidR="00537C54" w:rsidRPr="00426B2A">
        <w:t>Newsletter</w:t>
      </w:r>
      <w:r w:rsidRPr="00426B2A">
        <w:t xml:space="preserve">. </w:t>
      </w:r>
      <w:r w:rsidR="007B615E" w:rsidRPr="00426B2A">
        <w:t>As well as presented in national and/or regional meetings.</w:t>
      </w:r>
    </w:p>
    <w:p w14:paraId="0544E3B3" w14:textId="43BFC569" w:rsidR="008131B7" w:rsidRDefault="008131B7" w:rsidP="008131B7">
      <w:pPr>
        <w:pStyle w:val="Heading2"/>
      </w:pPr>
      <w:bookmarkStart w:id="13" w:name="_Toc159158453"/>
      <w:r>
        <w:t xml:space="preserve">3.3 Policy Interviews with </w:t>
      </w:r>
      <w:r w:rsidR="004E4C7F">
        <w:t>CO-FRESH Pil</w:t>
      </w:r>
      <w:r>
        <w:t>ot Case Partners</w:t>
      </w:r>
      <w:bookmarkEnd w:id="13"/>
    </w:p>
    <w:p w14:paraId="1E40E75A" w14:textId="1BC5164F" w:rsidR="00FE7F98" w:rsidRDefault="00A72339" w:rsidP="00FE7F98">
      <w:pPr>
        <w:spacing w:after="0"/>
        <w:ind w:left="0"/>
      </w:pPr>
      <w:r w:rsidRPr="00A72339">
        <w:t xml:space="preserve">The Pilot Cases and their Support Partners gained several experiences during their co-creation process from the planning session until the implementation. The WP task managers and KIS decided to collect these experiences regarding the main driving forces and barriers which are linked to certain European, national legislations and policies. That is why PC leaders and Support Partners were invited to online interviews. The main purpose of the interviews was to review all the planned and implemented SOI during the </w:t>
      </w:r>
      <w:r w:rsidR="004A36B3">
        <w:t>c</w:t>
      </w:r>
      <w:r w:rsidRPr="00A72339">
        <w:t xml:space="preserve">o-creation process (WP2 and WP3) to recognize those policies </w:t>
      </w:r>
      <w:r w:rsidR="004A36B3">
        <w:t>that</w:t>
      </w:r>
      <w:r w:rsidR="004A36B3" w:rsidRPr="00A72339">
        <w:t xml:space="preserve"> </w:t>
      </w:r>
      <w:r w:rsidRPr="00A72339">
        <w:t xml:space="preserve">mean inspiring and hindering factors.  </w:t>
      </w:r>
    </w:p>
    <w:p w14:paraId="290D3C29" w14:textId="6A1DD49F" w:rsidR="00FE7F98" w:rsidRDefault="00FE7F98" w:rsidP="00FE7F98">
      <w:pPr>
        <w:spacing w:after="0"/>
        <w:ind w:left="0"/>
      </w:pPr>
      <w:r>
        <w:t>The innovations, the whole process</w:t>
      </w:r>
      <w:r w:rsidR="004A36B3">
        <w:t>,</w:t>
      </w:r>
      <w:r>
        <w:t xml:space="preserve"> and the results were analysed through three questions: </w:t>
      </w:r>
    </w:p>
    <w:p w14:paraId="7BC9AB2F" w14:textId="77777777" w:rsidR="00FE7F98" w:rsidRDefault="00FE7F98" w:rsidP="00FE7F98">
      <w:pPr>
        <w:spacing w:after="0"/>
        <w:ind w:left="0"/>
      </w:pPr>
    </w:p>
    <w:p w14:paraId="02B9366B" w14:textId="4408245F" w:rsidR="00FE7F98" w:rsidRDefault="00FE7F98" w:rsidP="002A494F">
      <w:pPr>
        <w:pStyle w:val="ListParagraph"/>
        <w:numPr>
          <w:ilvl w:val="0"/>
          <w:numId w:val="15"/>
        </w:numPr>
        <w:spacing w:after="0"/>
      </w:pPr>
      <w:r>
        <w:lastRenderedPageBreak/>
        <w:t>While you were working on your innovation, did you meet any legal obstacles to developing and implementing the findings or results?</w:t>
      </w:r>
    </w:p>
    <w:p w14:paraId="16696298" w14:textId="24DD9B26" w:rsidR="00FE7F98" w:rsidRDefault="00FE7F98" w:rsidP="002A494F">
      <w:pPr>
        <w:pStyle w:val="ListParagraph"/>
        <w:numPr>
          <w:ilvl w:val="0"/>
          <w:numId w:val="15"/>
        </w:numPr>
        <w:spacing w:after="0"/>
      </w:pPr>
      <w:r>
        <w:t>Did you find any difficulty in implementing any identified innovation solution from a legal, economic or environmental perspective?</w:t>
      </w:r>
    </w:p>
    <w:p w14:paraId="63F80BC7" w14:textId="6495D313" w:rsidR="00FE7F98" w:rsidRDefault="00FE7F98" w:rsidP="002A494F">
      <w:pPr>
        <w:pStyle w:val="ListParagraph"/>
        <w:numPr>
          <w:ilvl w:val="0"/>
          <w:numId w:val="15"/>
        </w:numPr>
        <w:spacing w:after="0"/>
      </w:pPr>
      <w:r>
        <w:t>Did you succeed in marketing the innovation developed during the project or do you have any obstacles? Or just the opposite: did you have such a regulatory environment which was working as a driving factor for the utilisation of the results of the pilot?</w:t>
      </w:r>
    </w:p>
    <w:p w14:paraId="3DE8C8BB" w14:textId="77777777" w:rsidR="00FE7F98" w:rsidRDefault="00FE7F98" w:rsidP="00FE7F98">
      <w:pPr>
        <w:spacing w:after="0"/>
        <w:ind w:left="0"/>
      </w:pPr>
    </w:p>
    <w:p w14:paraId="1FFFE615" w14:textId="76683A27" w:rsidR="003B555F" w:rsidRDefault="00FE7F98" w:rsidP="00FE7F98">
      <w:pPr>
        <w:spacing w:after="0"/>
        <w:ind w:left="0"/>
      </w:pPr>
      <w:r>
        <w:t>KIS</w:t>
      </w:r>
      <w:r w:rsidR="004E4C7F">
        <w:t>,</w:t>
      </w:r>
      <w:r>
        <w:t xml:space="preserve"> as a support partner for PC6/</w:t>
      </w:r>
      <w:proofErr w:type="spellStart"/>
      <w:r>
        <w:t>Pilze</w:t>
      </w:r>
      <w:proofErr w:type="spellEnd"/>
      <w:r w:rsidR="004E4C7F">
        <w:t>,</w:t>
      </w:r>
      <w:r>
        <w:t xml:space="preserve"> participated in WP2, WP3 and the Pilot Case trainings therefore</w:t>
      </w:r>
      <w:r w:rsidR="004E4C7F">
        <w:t>,</w:t>
      </w:r>
      <w:r>
        <w:t xml:space="preserve"> the whole process, the questions, and the issues which were raised during the project implementation were taken into account. Before the Pilot Case interviews all the SOIs and the previously planned SOI were examined to be able to explore those hindering factors which determined the implementation process. </w:t>
      </w:r>
      <w:r w:rsidR="00A72339" w:rsidRPr="00A72339">
        <w:t xml:space="preserve"> </w:t>
      </w:r>
    </w:p>
    <w:p w14:paraId="4A3C4278" w14:textId="77777777" w:rsidR="002A494F" w:rsidRPr="00426B2A" w:rsidRDefault="002A494F" w:rsidP="00FE7F98">
      <w:pPr>
        <w:spacing w:after="0"/>
        <w:ind w:left="0"/>
      </w:pPr>
    </w:p>
    <w:p w14:paraId="041BC046" w14:textId="6D3873B1" w:rsidR="00116A65" w:rsidRPr="00426B2A" w:rsidRDefault="00E82CA4" w:rsidP="00116A65">
      <w:pPr>
        <w:pStyle w:val="Heading1"/>
      </w:pPr>
      <w:bookmarkStart w:id="14" w:name="_Toc159158454"/>
      <w:r w:rsidRPr="00426B2A">
        <w:t>Results</w:t>
      </w:r>
      <w:bookmarkEnd w:id="14"/>
    </w:p>
    <w:p w14:paraId="00DE08E1" w14:textId="08467B3F" w:rsidR="009E5D22" w:rsidRPr="00426B2A" w:rsidRDefault="00201798" w:rsidP="00201798">
      <w:pPr>
        <w:pStyle w:val="Heading2"/>
      </w:pPr>
      <w:bookmarkStart w:id="15" w:name="_Toc159158455"/>
      <w:r w:rsidRPr="00426B2A">
        <w:t xml:space="preserve">4.1 </w:t>
      </w:r>
      <w:r w:rsidR="00800C7E" w:rsidRPr="00426B2A">
        <w:t xml:space="preserve">Outcomes from </w:t>
      </w:r>
      <w:r w:rsidR="004E4C7F">
        <w:t>P</w:t>
      </w:r>
      <w:r w:rsidR="00800C7E" w:rsidRPr="00426B2A">
        <w:t xml:space="preserve">ilot </w:t>
      </w:r>
      <w:r w:rsidR="004E4C7F">
        <w:t>C</w:t>
      </w:r>
      <w:r w:rsidR="00800C7E" w:rsidRPr="00426B2A">
        <w:t xml:space="preserve">ases and </w:t>
      </w:r>
      <w:r w:rsidR="004E4C7F">
        <w:t>P</w:t>
      </w:r>
      <w:r w:rsidR="00800C7E" w:rsidRPr="00426B2A">
        <w:t xml:space="preserve">ilot </w:t>
      </w:r>
      <w:r w:rsidR="004E4C7F">
        <w:t>C</w:t>
      </w:r>
      <w:r w:rsidR="00800C7E" w:rsidRPr="00426B2A">
        <w:t xml:space="preserve">ases </w:t>
      </w:r>
      <w:r w:rsidR="004E4C7F">
        <w:t>W</w:t>
      </w:r>
      <w:r w:rsidR="00800C7E" w:rsidRPr="00426B2A">
        <w:t xml:space="preserve">orking </w:t>
      </w:r>
      <w:r w:rsidR="004E4C7F">
        <w:t>G</w:t>
      </w:r>
      <w:r w:rsidR="00800C7E" w:rsidRPr="00426B2A">
        <w:t>roup</w:t>
      </w:r>
      <w:r w:rsidR="004E4C7F">
        <w:t>s’</w:t>
      </w:r>
      <w:r w:rsidR="00800C7E" w:rsidRPr="00426B2A">
        <w:t xml:space="preserve"> </w:t>
      </w:r>
      <w:r w:rsidR="00A22FC7" w:rsidRPr="00426B2A">
        <w:t>survey answers</w:t>
      </w:r>
      <w:bookmarkEnd w:id="15"/>
    </w:p>
    <w:p w14:paraId="43ED4063" w14:textId="4CC29580" w:rsidR="00A945F1" w:rsidRPr="00426B2A" w:rsidRDefault="00A945F1" w:rsidP="00A945F1">
      <w:pPr>
        <w:ind w:left="0"/>
      </w:pPr>
      <w:r w:rsidRPr="00426B2A">
        <w:t xml:space="preserve">In the context of our overarching framework, following comprehensive discussions and presentations by leaders of the </w:t>
      </w:r>
      <w:r w:rsidR="004F33C1">
        <w:t>WPs</w:t>
      </w:r>
      <w:r w:rsidRPr="00426B2A">
        <w:t xml:space="preserve"> and pilot cases in the (re)design and piloting of European agri-food value chains, we have reached a </w:t>
      </w:r>
      <w:r w:rsidR="009039E1" w:rsidRPr="009039E1">
        <w:t>converged</w:t>
      </w:r>
      <w:r w:rsidRPr="00426B2A">
        <w:t xml:space="preserve"> on a holistic and innovative approach. The key objective is to drive innovation that enhances the economic, social, and environmental sustainability of these value chains. This will be achieved through the intelligent integration of technological, social, organizational, managerial, and institutional innovations.</w:t>
      </w:r>
    </w:p>
    <w:p w14:paraId="4161AEAD" w14:textId="755DA1C8" w:rsidR="00A22FC7" w:rsidRPr="00426B2A" w:rsidRDefault="00A945F1" w:rsidP="00A945F1">
      <w:pPr>
        <w:ind w:left="0"/>
      </w:pPr>
      <w:r w:rsidRPr="00426B2A">
        <w:t xml:space="preserve">The principal insights into the question of </w:t>
      </w:r>
      <w:r w:rsidRPr="00426B2A">
        <w:rPr>
          <w:b/>
          <w:bCs/>
        </w:rPr>
        <w:t>identifying internal and external factors that may hinder Sustainability-</w:t>
      </w:r>
      <w:r w:rsidR="005B226F">
        <w:rPr>
          <w:b/>
          <w:bCs/>
        </w:rPr>
        <w:t>O</w:t>
      </w:r>
      <w:r w:rsidRPr="00426B2A">
        <w:rPr>
          <w:b/>
          <w:bCs/>
        </w:rPr>
        <w:t>riented Innovation (SOI) in agri-food value chains</w:t>
      </w:r>
      <w:r w:rsidRPr="00426B2A">
        <w:t xml:space="preserve"> can be summarized as follows:</w:t>
      </w:r>
    </w:p>
    <w:p w14:paraId="56F11C4B" w14:textId="2673AAC2" w:rsidR="00991C27" w:rsidRPr="00426B2A" w:rsidRDefault="00991C27" w:rsidP="00991C27">
      <w:pPr>
        <w:ind w:left="0"/>
      </w:pPr>
      <w:r w:rsidRPr="00426B2A">
        <w:t xml:space="preserve">In the financial realm, the </w:t>
      </w:r>
      <w:r w:rsidR="003027F6">
        <w:t>lack</w:t>
      </w:r>
      <w:r w:rsidR="003027F6" w:rsidRPr="002768A7">
        <w:t xml:space="preserve"> </w:t>
      </w:r>
      <w:r w:rsidRPr="002768A7">
        <w:t>of sufficient funding</w:t>
      </w:r>
      <w:r w:rsidRPr="00426B2A">
        <w:t xml:space="preserve"> can lead to </w:t>
      </w:r>
      <w:r w:rsidRPr="002768A7">
        <w:t>inadequate infrastructure</w:t>
      </w:r>
      <w:r w:rsidR="00154DAA">
        <w:t xml:space="preserve"> </w:t>
      </w:r>
      <w:r w:rsidR="00154DAA" w:rsidRPr="00154DAA">
        <w:t>to implement innovation</w:t>
      </w:r>
      <w:r w:rsidRPr="00426B2A">
        <w:t>, resulting in protracted returns on investment</w:t>
      </w:r>
      <w:r w:rsidR="00CF79D1" w:rsidRPr="00426B2A">
        <w:t xml:space="preserve"> or no investment at all</w:t>
      </w:r>
      <w:r w:rsidRPr="00426B2A">
        <w:t>. Farmers and processors often find themselves more preoccupied with the cost of goods than with sustainability, contending with crisis factors, escalating energy expenditures, and the burdensome expenses of innovation.</w:t>
      </w:r>
      <w:r w:rsidR="00C32576" w:rsidRPr="00426B2A">
        <w:t xml:space="preserve"> With downstream supply chain actors mainly focussing on cost (to attract consumers to the store), SOIs do not materialize as they, </w:t>
      </w:r>
      <w:r w:rsidR="00B371CE">
        <w:t>in</w:t>
      </w:r>
      <w:r w:rsidR="00C32576" w:rsidRPr="00426B2A">
        <w:t xml:space="preserve"> </w:t>
      </w:r>
      <w:r w:rsidR="00B371CE">
        <w:t>the</w:t>
      </w:r>
      <w:r w:rsidR="00C32576" w:rsidRPr="00426B2A">
        <w:t xml:space="preserve"> short term, often imply higher costs.</w:t>
      </w:r>
    </w:p>
    <w:p w14:paraId="32FB6037" w14:textId="58F416AF" w:rsidR="00991C27" w:rsidRPr="00426B2A" w:rsidRDefault="00991C27" w:rsidP="00991C27">
      <w:pPr>
        <w:ind w:left="0"/>
      </w:pPr>
      <w:r w:rsidRPr="00426B2A">
        <w:t xml:space="preserve">Turning to the human </w:t>
      </w:r>
      <w:r w:rsidR="00C32576" w:rsidRPr="00426B2A">
        <w:t xml:space="preserve">and organizational </w:t>
      </w:r>
      <w:r w:rsidRPr="00426B2A">
        <w:t>resources aspect, a lack of collaboration among value chain actors arises from workforce shortages, disinterest from stakeholders, a deficit of trust, and a reluctance to cooperate. The misalignment between consumer interests and expectations also contributes to this disconnect. Conflicting interests within the supply chain, along with underprepared operators, exacerbate the challenge.</w:t>
      </w:r>
    </w:p>
    <w:p w14:paraId="4E89DB77" w14:textId="6508C185" w:rsidR="00991C27" w:rsidRPr="00426B2A" w:rsidRDefault="00991C27" w:rsidP="00991C27">
      <w:pPr>
        <w:ind w:left="0"/>
      </w:pPr>
      <w:r w:rsidRPr="00426B2A">
        <w:t xml:space="preserve">Internally, it is imperative to enhance knowledge within the value chains, while externally, disseminating knowledge to consumers becomes equally crucial. </w:t>
      </w:r>
      <w:r w:rsidR="00EF0C65" w:rsidRPr="00426B2A">
        <w:t>Unfortunately, this pursuit is hindered by an overoptimistic belief in market forces to solve societal problems and the lack of a comprehensive policy and regulatory framework that prioritizes profit</w:t>
      </w:r>
      <w:r w:rsidRPr="00426B2A">
        <w:t>.</w:t>
      </w:r>
    </w:p>
    <w:p w14:paraId="57439F6B" w14:textId="4BEAC7D1" w:rsidR="00991C27" w:rsidRPr="00426B2A" w:rsidRDefault="00991C27" w:rsidP="00991C27">
      <w:pPr>
        <w:ind w:left="0"/>
      </w:pPr>
      <w:r w:rsidRPr="00426B2A">
        <w:t xml:space="preserve">Adding to the complexity, large corporations wield significant power. This imbalance is most evident in the pricing of products with a substantial environmental impact, as there exists a noticeable dearth of concrete policies to govern these concerns. The looming spectre of climate change, combined with the unbridled influence of </w:t>
      </w:r>
      <w:r w:rsidR="00EF0C65" w:rsidRPr="00426B2A">
        <w:t>multinational</w:t>
      </w:r>
      <w:r w:rsidRPr="00426B2A">
        <w:t xml:space="preserve"> corporations, underscores the urgent need for shared goals and robust regulation.</w:t>
      </w:r>
    </w:p>
    <w:p w14:paraId="7B3A2BB1" w14:textId="5E7F0B2D" w:rsidR="00A50B56" w:rsidRPr="00426B2A" w:rsidRDefault="00E32FE8" w:rsidP="00991C27">
      <w:pPr>
        <w:ind w:left="0"/>
      </w:pPr>
      <w:r w:rsidRPr="00E32FE8">
        <w:t>Policymakers are urged to skilfully craft regulations and standards that prioritize sustainability, protect consumer interests, and simultaneously support the economic vitality of SMEs. This imperative task is underscored by a fundamental knowledge base, ensuring a harmonious balance between effective governance and the flourishing of small and medium-sized enterprises.</w:t>
      </w:r>
    </w:p>
    <w:p w14:paraId="222C0ECE" w14:textId="7165608A" w:rsidR="00E468DD" w:rsidRPr="00426B2A" w:rsidRDefault="00991C27" w:rsidP="00991C27">
      <w:pPr>
        <w:ind w:left="0"/>
      </w:pPr>
      <w:r w:rsidRPr="00426B2A">
        <w:lastRenderedPageBreak/>
        <w:t xml:space="preserve">Conversely, the </w:t>
      </w:r>
      <w:r w:rsidR="009325F6">
        <w:t>c</w:t>
      </w:r>
      <w:r w:rsidRPr="00426B2A">
        <w:t>ircularity assessment may not be attuned to the local context, and marketing campaigns can distort product-related information. Achieving shared goals amid uncertainty about consumer acceptance requires both internal improvements, such as enhanced capabilities and improved communication within value chains, and external measures, such as regulatory changes and an improved economic situation for citizens. Engagement with stakeholders and</w:t>
      </w:r>
      <w:r w:rsidR="002768A7">
        <w:t xml:space="preserve"> key actors, including</w:t>
      </w:r>
      <w:r w:rsidRPr="00426B2A">
        <w:t xml:space="preserve"> policymakers</w:t>
      </w:r>
      <w:r w:rsidR="002768A7">
        <w:t>,</w:t>
      </w:r>
      <w:r w:rsidRPr="00426B2A">
        <w:t xml:space="preserve"> is pivotal to navigating these intricacies.</w:t>
      </w:r>
    </w:p>
    <w:p w14:paraId="0283C02D" w14:textId="66618C99" w:rsidR="001763EF" w:rsidRPr="00426B2A" w:rsidRDefault="0056479B" w:rsidP="001763EF">
      <w:pPr>
        <w:ind w:left="0"/>
      </w:pPr>
      <w:r w:rsidRPr="00426B2A">
        <w:t xml:space="preserve">On the other hand, the </w:t>
      </w:r>
      <w:r w:rsidRPr="00426B2A">
        <w:rPr>
          <w:b/>
          <w:bCs/>
        </w:rPr>
        <w:t>principal insights into the question of identifying internal and external factors that may enable SOI in agri-food value chains</w:t>
      </w:r>
      <w:r w:rsidRPr="00426B2A">
        <w:t xml:space="preserve"> can be summarized as follows:</w:t>
      </w:r>
    </w:p>
    <w:p w14:paraId="5920BF93" w14:textId="761C6F82" w:rsidR="00253F15" w:rsidRPr="00426B2A" w:rsidRDefault="00253F15" w:rsidP="00253F15">
      <w:pPr>
        <w:ind w:left="0"/>
      </w:pPr>
      <w:r w:rsidRPr="00426B2A">
        <w:t>The success of SOI in agri-food value chains hinges on a multifaceted approach. Firstly, adopting a co-creation approach fosters innovation policies that work in synergy with other initiatives, emphasizing the importance of a willingness to change and the continuous monitoring of results.</w:t>
      </w:r>
      <w:r w:rsidR="00B469F0">
        <w:t xml:space="preserve"> </w:t>
      </w:r>
      <w:r w:rsidR="00106498">
        <w:rPr>
          <w:rStyle w:val="rynqvb"/>
          <w:lang w:val="en"/>
        </w:rPr>
        <w:t>Encouraging farmers, through the work of their advisors, to adopt SOI and establish a transversal strategy that closes the gap between R&amp;D and marketing departments further drives the transfer of research to practical applications.</w:t>
      </w:r>
      <w:r w:rsidR="00B469F0">
        <w:rPr>
          <w:rStyle w:val="rynqvb"/>
          <w:lang w:val="en"/>
        </w:rPr>
        <w:t xml:space="preserve"> </w:t>
      </w:r>
      <w:r w:rsidRPr="00426B2A">
        <w:t xml:space="preserve">Creating concrete incentives for sustainable resource management systems and fostering better cooperation among value chain actors are essential. Ensuring that technological solutions are ready for application (TRL 8/9) and facilitating targeted knowledge exchange </w:t>
      </w:r>
      <w:r w:rsidR="002C4821" w:rsidRPr="00426B2A">
        <w:t>facilitates</w:t>
      </w:r>
      <w:r w:rsidRPr="00426B2A">
        <w:t xml:space="preserve"> the process.</w:t>
      </w:r>
    </w:p>
    <w:p w14:paraId="4DACE703" w14:textId="72B1D2F7" w:rsidR="00253F15" w:rsidRPr="00426B2A" w:rsidRDefault="00253F15" w:rsidP="00253F15">
      <w:pPr>
        <w:ind w:left="0"/>
      </w:pPr>
      <w:r w:rsidRPr="00426B2A">
        <w:t xml:space="preserve">Cost savings, increased efficiency, and easier access to credit, along with low investment costs, are pivotal. Leveraging funding opportunities and matching investments with public resources are equally vital, especially given the challenge of low profitability for innovation, exacerbated by economic crises. Supporting </w:t>
      </w:r>
      <w:r w:rsidR="002C4821" w:rsidRPr="00426B2A">
        <w:t>environment stakeholders</w:t>
      </w:r>
      <w:r w:rsidRPr="00426B2A">
        <w:t xml:space="preserve"> and the </w:t>
      </w:r>
      <w:r w:rsidR="002C4821" w:rsidRPr="00426B2A">
        <w:t>contextualization</w:t>
      </w:r>
      <w:r w:rsidRPr="00426B2A">
        <w:t xml:space="preserve"> between value chain actors, driven by a growing environmental consciousness, is crucial. The backing of clusters and networking, coupled with better access to technological solutions, is vital. Building confidence in the efficiency of such projects, </w:t>
      </w:r>
      <w:r w:rsidR="002C4821" w:rsidRPr="00426B2A">
        <w:t xml:space="preserve">and </w:t>
      </w:r>
      <w:r w:rsidRPr="00426B2A">
        <w:t>drawing inspiration from previous attempts, strengthens the push for SOI.</w:t>
      </w:r>
    </w:p>
    <w:p w14:paraId="7579DECB" w14:textId="2742F379" w:rsidR="00F720D8" w:rsidRDefault="00253F15" w:rsidP="00253F15">
      <w:pPr>
        <w:ind w:left="0"/>
        <w:rPr>
          <w:rStyle w:val="rynqvb"/>
          <w:lang w:val="en"/>
        </w:rPr>
      </w:pPr>
      <w:r w:rsidRPr="00426B2A">
        <w:t xml:space="preserve">Regulations, public support, and subsidies for good results are necessary, especially in the context of the Common Agricultural Policy (CAP). External pressures from consumers and society, coupled with calls for transparency, find resonance in the form of independent financial support and the European environmental </w:t>
      </w:r>
      <w:r w:rsidR="000151F1" w:rsidRPr="00426B2A">
        <w:t>labelling</w:t>
      </w:r>
      <w:r w:rsidRPr="00426B2A">
        <w:t xml:space="preserve"> scheme, backed by EU pressure. </w:t>
      </w:r>
      <w:r w:rsidR="00BC3239">
        <w:rPr>
          <w:rStyle w:val="rynqvb"/>
          <w:lang w:val="en"/>
        </w:rPr>
        <w:t xml:space="preserve">It is also essential to </w:t>
      </w:r>
      <w:r w:rsidR="00F720D8">
        <w:rPr>
          <w:rStyle w:val="rynqvb"/>
          <w:lang w:val="en"/>
        </w:rPr>
        <w:t xml:space="preserve">ensure </w:t>
      </w:r>
      <w:r w:rsidR="00BC3239">
        <w:rPr>
          <w:rStyle w:val="rynqvb"/>
          <w:lang w:val="en"/>
        </w:rPr>
        <w:t>a specific space for SOI in rural policies.</w:t>
      </w:r>
    </w:p>
    <w:p w14:paraId="639D3A5F" w14:textId="2C49E8C9" w:rsidR="005126FE" w:rsidRPr="00426B2A" w:rsidRDefault="00253F15" w:rsidP="00253F15">
      <w:pPr>
        <w:ind w:left="0"/>
      </w:pPr>
      <w:r w:rsidRPr="00426B2A">
        <w:t xml:space="preserve">Transparency, education, and the effective dissemination of best practices and technologies are vital. Understanding the overall and global benefits of SOI is key, and this is reinforced through policies like mandatory due diligence, financial support, and internalizing the true cost of food. Revising EU trade policies and </w:t>
      </w:r>
      <w:r w:rsidR="0041787D" w:rsidRPr="0041787D">
        <w:t>boosting food public procurement rules</w:t>
      </w:r>
      <w:r w:rsidR="006F57A1">
        <w:t xml:space="preserve"> </w:t>
      </w:r>
      <w:r w:rsidRPr="00426B2A">
        <w:t>further extend the reach of SOIs. This, in turn, is underpinned by the imperative of cultivating a managerial mindset for collaborations and organizational capabilities within, fostering better knowledge within the value chain, and raising consumer awareness externally. Improved communication within value chains, coupled with support from local authorities, ensures that the SOI initiatives can thrive.</w:t>
      </w:r>
    </w:p>
    <w:p w14:paraId="26B1C698" w14:textId="77777777" w:rsidR="00303085" w:rsidRPr="00426B2A" w:rsidRDefault="00303085" w:rsidP="00991C27">
      <w:pPr>
        <w:ind w:left="0"/>
      </w:pPr>
    </w:p>
    <w:p w14:paraId="173EDFE0" w14:textId="07281C1F" w:rsidR="005530ED" w:rsidRPr="00426B2A" w:rsidRDefault="005530ED" w:rsidP="005530ED">
      <w:pPr>
        <w:pStyle w:val="Heading2"/>
      </w:pPr>
      <w:bookmarkStart w:id="16" w:name="_Toc159158456"/>
      <w:r w:rsidRPr="00426B2A">
        <w:t xml:space="preserve">4.2 Outcomes from National </w:t>
      </w:r>
      <w:r w:rsidR="00C01C66" w:rsidRPr="00426B2A">
        <w:t>Workshops</w:t>
      </w:r>
      <w:bookmarkEnd w:id="16"/>
    </w:p>
    <w:p w14:paraId="13520B60" w14:textId="77777777" w:rsidR="00457422" w:rsidRPr="0081315A" w:rsidRDefault="00457422" w:rsidP="0081315A">
      <w:pPr>
        <w:pStyle w:val="Titulo3"/>
        <w:contextualSpacing/>
        <w:outlineLvl w:val="2"/>
        <w:rPr>
          <w:rFonts w:asciiTheme="majorHAnsi" w:eastAsiaTheme="majorEastAsia" w:hAnsiTheme="majorHAnsi" w:cstheme="majorBidi"/>
          <w:color w:val="1F4D78" w:themeColor="accent1" w:themeShade="7F"/>
          <w:sz w:val="24"/>
          <w:szCs w:val="24"/>
          <w:u w:val="none"/>
          <w:lang w:val="en-US"/>
        </w:rPr>
      </w:pPr>
      <w:bookmarkStart w:id="17" w:name="_Toc159158457"/>
      <w:r w:rsidRPr="0081315A">
        <w:rPr>
          <w:rFonts w:asciiTheme="majorHAnsi" w:eastAsiaTheme="majorEastAsia" w:hAnsiTheme="majorHAnsi" w:cstheme="majorBidi"/>
          <w:color w:val="1F4D78" w:themeColor="accent1" w:themeShade="7F"/>
          <w:sz w:val="24"/>
          <w:szCs w:val="24"/>
          <w:u w:val="none"/>
          <w:lang w:val="en-US"/>
        </w:rPr>
        <w:t>4.2.1 Workshop in Hungary for Hungarian sister project partners on networking opportunities and policy</w:t>
      </w:r>
      <w:bookmarkEnd w:id="17"/>
    </w:p>
    <w:p w14:paraId="4D8B26BC" w14:textId="5033DAFE" w:rsidR="00457422" w:rsidRPr="00876CCF" w:rsidRDefault="00457422" w:rsidP="00457422">
      <w:pPr>
        <w:ind w:left="0"/>
        <w:rPr>
          <w:iCs/>
        </w:rPr>
      </w:pPr>
      <w:r w:rsidRPr="00876CCF">
        <w:rPr>
          <w:iCs/>
        </w:rPr>
        <w:t>The main objective of the event was to get together Hungarian partners participating in</w:t>
      </w:r>
      <w:r w:rsidR="00C32E18">
        <w:rPr>
          <w:iCs/>
        </w:rPr>
        <w:t xml:space="preserve"> Horizon 2020</w:t>
      </w:r>
      <w:r w:rsidRPr="00876CCF">
        <w:rPr>
          <w:iCs/>
        </w:rPr>
        <w:t xml:space="preserve"> projects related to the </w:t>
      </w:r>
      <w:r w:rsidR="00C32E18">
        <w:rPr>
          <w:iCs/>
        </w:rPr>
        <w:t>agri-</w:t>
      </w:r>
      <w:r w:rsidRPr="00876CCF">
        <w:rPr>
          <w:iCs/>
        </w:rPr>
        <w:t xml:space="preserve">food chain and AKIS </w:t>
      </w:r>
      <w:r>
        <w:rPr>
          <w:iCs/>
        </w:rPr>
        <w:t>to</w:t>
      </w:r>
      <w:r w:rsidRPr="00876CCF">
        <w:rPr>
          <w:iCs/>
        </w:rPr>
        <w:t xml:space="preserve"> create an informal network and knowledge exchange platform, which contributes to:</w:t>
      </w:r>
    </w:p>
    <w:p w14:paraId="6E59D15C" w14:textId="77777777" w:rsidR="00457422" w:rsidRPr="00876CCF" w:rsidRDefault="00457422" w:rsidP="002A494F">
      <w:pPr>
        <w:pStyle w:val="ListParagraph"/>
        <w:numPr>
          <w:ilvl w:val="1"/>
          <w:numId w:val="13"/>
        </w:numPr>
        <w:rPr>
          <w:iCs/>
        </w:rPr>
      </w:pPr>
      <w:r w:rsidRPr="00876CCF">
        <w:rPr>
          <w:iCs/>
        </w:rPr>
        <w:t>getting an introduction about each other’s project;</w:t>
      </w:r>
    </w:p>
    <w:p w14:paraId="06C1B92D" w14:textId="79B3D100" w:rsidR="00457422" w:rsidRPr="00876CCF" w:rsidRDefault="00457422" w:rsidP="002A494F">
      <w:pPr>
        <w:pStyle w:val="ListParagraph"/>
        <w:numPr>
          <w:ilvl w:val="1"/>
          <w:numId w:val="13"/>
        </w:numPr>
        <w:rPr>
          <w:iCs/>
        </w:rPr>
      </w:pPr>
      <w:r w:rsidRPr="00876CCF">
        <w:rPr>
          <w:iCs/>
        </w:rPr>
        <w:t>promote the use of innovative good practices, methodologies</w:t>
      </w:r>
      <w:r w:rsidR="002768A7">
        <w:rPr>
          <w:iCs/>
        </w:rPr>
        <w:t>,</w:t>
      </w:r>
      <w:r w:rsidRPr="00876CCF">
        <w:rPr>
          <w:iCs/>
        </w:rPr>
        <w:t xml:space="preserve"> and results created in projects;</w:t>
      </w:r>
    </w:p>
    <w:p w14:paraId="50E9A579" w14:textId="77777777" w:rsidR="00457422" w:rsidRPr="00876CCF" w:rsidRDefault="00457422" w:rsidP="002A494F">
      <w:pPr>
        <w:pStyle w:val="ListParagraph"/>
        <w:numPr>
          <w:ilvl w:val="1"/>
          <w:numId w:val="13"/>
        </w:numPr>
        <w:rPr>
          <w:iCs/>
        </w:rPr>
      </w:pPr>
      <w:r w:rsidRPr="00876CCF">
        <w:rPr>
          <w:iCs/>
        </w:rPr>
        <w:t xml:space="preserve">engage end users more effectively. </w:t>
      </w:r>
    </w:p>
    <w:p w14:paraId="2E7E00A7" w14:textId="2CAEE54D" w:rsidR="00457422" w:rsidRPr="00876CCF" w:rsidRDefault="00457422" w:rsidP="00457422">
      <w:pPr>
        <w:ind w:left="0"/>
        <w:rPr>
          <w:iCs/>
        </w:rPr>
      </w:pPr>
      <w:r w:rsidRPr="00876CCF">
        <w:rPr>
          <w:iCs/>
        </w:rPr>
        <w:lastRenderedPageBreak/>
        <w:t xml:space="preserve">The subsidiary goal was to invite those Hungarian partners who are partners of the CO-FRESH </w:t>
      </w:r>
      <w:r w:rsidR="002768A7">
        <w:rPr>
          <w:iCs/>
        </w:rPr>
        <w:t>s</w:t>
      </w:r>
      <w:r w:rsidRPr="00876CCF">
        <w:rPr>
          <w:iCs/>
        </w:rPr>
        <w:t xml:space="preserve">ister projects and observe together the different collaboration opportunities at </w:t>
      </w:r>
      <w:r w:rsidR="006B35F4">
        <w:rPr>
          <w:iCs/>
        </w:rPr>
        <w:t xml:space="preserve">the </w:t>
      </w:r>
      <w:r w:rsidRPr="00876CCF">
        <w:rPr>
          <w:iCs/>
        </w:rPr>
        <w:t>national level to</w:t>
      </w:r>
    </w:p>
    <w:p w14:paraId="32EBDD83" w14:textId="77777777" w:rsidR="00457422" w:rsidRPr="00876CCF" w:rsidRDefault="00457422" w:rsidP="002A494F">
      <w:pPr>
        <w:pStyle w:val="ListParagraph"/>
        <w:numPr>
          <w:ilvl w:val="1"/>
          <w:numId w:val="13"/>
        </w:numPr>
        <w:rPr>
          <w:iCs/>
        </w:rPr>
      </w:pPr>
      <w:r w:rsidRPr="00876CCF">
        <w:rPr>
          <w:iCs/>
        </w:rPr>
        <w:t>boost the examined value chains/case studies</w:t>
      </w:r>
    </w:p>
    <w:p w14:paraId="1D9DB213" w14:textId="77777777" w:rsidR="00457422" w:rsidRPr="00876CCF" w:rsidRDefault="00457422" w:rsidP="002A494F">
      <w:pPr>
        <w:pStyle w:val="ListParagraph"/>
        <w:numPr>
          <w:ilvl w:val="1"/>
          <w:numId w:val="13"/>
        </w:numPr>
        <w:rPr>
          <w:iCs/>
        </w:rPr>
      </w:pPr>
      <w:r w:rsidRPr="00876CCF">
        <w:rPr>
          <w:iCs/>
        </w:rPr>
        <w:t>enhance the implementation of project results in the value chains</w:t>
      </w:r>
    </w:p>
    <w:p w14:paraId="45C54151" w14:textId="13DC7110" w:rsidR="00457422" w:rsidRPr="00876CCF" w:rsidRDefault="00457422" w:rsidP="002A494F">
      <w:pPr>
        <w:pStyle w:val="ListParagraph"/>
        <w:numPr>
          <w:ilvl w:val="1"/>
          <w:numId w:val="13"/>
        </w:numPr>
        <w:rPr>
          <w:iCs/>
        </w:rPr>
      </w:pPr>
      <w:r w:rsidRPr="00876CCF">
        <w:rPr>
          <w:iCs/>
        </w:rPr>
        <w:t xml:space="preserve">discover the different best practices, </w:t>
      </w:r>
      <w:r>
        <w:rPr>
          <w:iCs/>
        </w:rPr>
        <w:t xml:space="preserve">and </w:t>
      </w:r>
      <w:r w:rsidRPr="00876CCF">
        <w:rPr>
          <w:iCs/>
        </w:rPr>
        <w:t>innovative solutions as outputs of the project</w:t>
      </w:r>
    </w:p>
    <w:p w14:paraId="3B67A607" w14:textId="125D1AD0" w:rsidR="00457422" w:rsidRDefault="00457422" w:rsidP="002A494F">
      <w:pPr>
        <w:pStyle w:val="ListParagraph"/>
        <w:numPr>
          <w:ilvl w:val="1"/>
          <w:numId w:val="13"/>
        </w:numPr>
        <w:rPr>
          <w:iCs/>
        </w:rPr>
      </w:pPr>
      <w:r w:rsidRPr="00876CCF">
        <w:rPr>
          <w:iCs/>
        </w:rPr>
        <w:t xml:space="preserve">define commonly accepted recommendations for policy </w:t>
      </w:r>
      <w:r w:rsidR="006B35F4">
        <w:rPr>
          <w:iCs/>
        </w:rPr>
        <w:t>briefs</w:t>
      </w:r>
      <w:r w:rsidRPr="00876CCF">
        <w:rPr>
          <w:iCs/>
        </w:rPr>
        <w:t>.</w:t>
      </w:r>
    </w:p>
    <w:p w14:paraId="12594013" w14:textId="21949A12" w:rsidR="00457422" w:rsidRDefault="00457422" w:rsidP="00457422">
      <w:pPr>
        <w:ind w:left="0"/>
        <w:rPr>
          <w:iCs/>
        </w:rPr>
      </w:pPr>
      <w:r>
        <w:rPr>
          <w:iCs/>
        </w:rPr>
        <w:t xml:space="preserve">The workshop also aimed to provide feedback and recommendations for </w:t>
      </w:r>
      <w:r w:rsidR="006B35F4">
        <w:rPr>
          <w:iCs/>
        </w:rPr>
        <w:t xml:space="preserve">the </w:t>
      </w:r>
      <w:r>
        <w:rPr>
          <w:iCs/>
        </w:rPr>
        <w:t xml:space="preserve">D 7.3 policy brief which </w:t>
      </w:r>
      <w:r w:rsidR="006B35F4">
        <w:rPr>
          <w:iCs/>
        </w:rPr>
        <w:t>defines</w:t>
      </w:r>
      <w:r>
        <w:rPr>
          <w:iCs/>
        </w:rPr>
        <w:t xml:space="preserve"> roadmaps for better application, </w:t>
      </w:r>
      <w:r w:rsidR="006B35F4">
        <w:rPr>
          <w:iCs/>
        </w:rPr>
        <w:t xml:space="preserve">and </w:t>
      </w:r>
      <w:r>
        <w:rPr>
          <w:iCs/>
        </w:rPr>
        <w:t xml:space="preserve">implementation of innovation models. When the workshop was organised the pilot cases were at the middle stage of their co-creation model </w:t>
      </w:r>
      <w:r w:rsidR="006B35F4">
        <w:rPr>
          <w:iCs/>
        </w:rPr>
        <w:t>which</w:t>
      </w:r>
      <w:r>
        <w:rPr>
          <w:iCs/>
        </w:rPr>
        <w:t xml:space="preserve"> is why the whole process </w:t>
      </w:r>
      <w:r w:rsidR="006B35F4">
        <w:rPr>
          <w:iCs/>
        </w:rPr>
        <w:t>was</w:t>
      </w:r>
      <w:r>
        <w:rPr>
          <w:iCs/>
        </w:rPr>
        <w:t xml:space="preserve"> not presented. However</w:t>
      </w:r>
      <w:r w:rsidR="006B35F4">
        <w:rPr>
          <w:iCs/>
        </w:rPr>
        <w:t>,</w:t>
      </w:r>
      <w:r>
        <w:rPr>
          <w:iCs/>
        </w:rPr>
        <w:t xml:space="preserve"> more Horizon project partners participated who were working on boosting innovation in </w:t>
      </w:r>
      <w:r w:rsidR="006B35F4">
        <w:rPr>
          <w:iCs/>
        </w:rPr>
        <w:t xml:space="preserve">the </w:t>
      </w:r>
      <w:r>
        <w:rPr>
          <w:iCs/>
        </w:rPr>
        <w:t xml:space="preserve">agricultural sector and </w:t>
      </w:r>
      <w:r w:rsidR="006B35F4">
        <w:rPr>
          <w:iCs/>
        </w:rPr>
        <w:t>policymakers</w:t>
      </w:r>
      <w:r>
        <w:rPr>
          <w:iCs/>
        </w:rPr>
        <w:t xml:space="preserve"> </w:t>
      </w:r>
      <w:r w:rsidR="006B35F4">
        <w:rPr>
          <w:iCs/>
        </w:rPr>
        <w:t>attended</w:t>
      </w:r>
      <w:r>
        <w:rPr>
          <w:iCs/>
        </w:rPr>
        <w:t xml:space="preserve"> who must implement the AKIS into the national policies. Their opinion and experiences enriched the recommendation of the workshop. </w:t>
      </w:r>
    </w:p>
    <w:p w14:paraId="04FBD11A" w14:textId="39A04D74" w:rsidR="00457422" w:rsidRPr="005B480B" w:rsidRDefault="00457422" w:rsidP="00457422">
      <w:pPr>
        <w:ind w:left="0"/>
        <w:rPr>
          <w:iCs/>
        </w:rPr>
      </w:pPr>
      <w:r>
        <w:rPr>
          <w:iCs/>
        </w:rPr>
        <w:t xml:space="preserve">The workshop made </w:t>
      </w:r>
      <w:r w:rsidR="006B35F4">
        <w:rPr>
          <w:iCs/>
        </w:rPr>
        <w:t>the</w:t>
      </w:r>
      <w:r>
        <w:rPr>
          <w:iCs/>
        </w:rPr>
        <w:t xml:space="preserve"> following recommendations:</w:t>
      </w:r>
    </w:p>
    <w:p w14:paraId="4B918EC3" w14:textId="7313C0FF" w:rsidR="00457422" w:rsidRDefault="00457422" w:rsidP="00457422">
      <w:pPr>
        <w:ind w:left="0"/>
      </w:pPr>
      <w:r>
        <w:t>The EIP</w:t>
      </w:r>
      <w:r w:rsidR="002768A7">
        <w:t>-AGRI</w:t>
      </w:r>
      <w:r>
        <w:t xml:space="preserve"> is actively considering the establishment of policy consortia aimed at aligning research efforts with policy requirements and monitoring. A critical aspect of this approach involves the formation of domestic mirror groups. These mirror groups, comprised of individuals with ministerial experience or backgrounds in institutions with specific commissioned tasks, possess the unique ability to bridge the gap between researchers and policymakers. Their intimate understanding of policy needs and familiarity with both domestic and EU legal systems enable effective communication and interpretation. The groups may </w:t>
      </w:r>
      <w:r w:rsidR="002768A7">
        <w:t xml:space="preserve">as such </w:t>
      </w:r>
      <w:r>
        <w:t>contribute to better national implementation of the European rules and application of European research results into the national knowledge system. In Hungary</w:t>
      </w:r>
      <w:r w:rsidR="00460DC3">
        <w:t>,</w:t>
      </w:r>
      <w:r>
        <w:t xml:space="preserve"> AKIS and soil mirror groups were established. </w:t>
      </w:r>
    </w:p>
    <w:p w14:paraId="2A1EB126" w14:textId="2489800F" w:rsidR="00457422" w:rsidRDefault="00457422" w:rsidP="00457422">
      <w:pPr>
        <w:ind w:left="0"/>
      </w:pPr>
      <w:r>
        <w:t xml:space="preserve">When planning research initiatives, direct involvement and consultation with policy decision-makers are not only worthwhile but also necessary. Too often, legislators receive policy recommendations that remain unutilized due to the lack of familiarity with legal frameworks. Establishing open </w:t>
      </w:r>
      <w:r w:rsidR="008A6690">
        <w:t>communication channels</w:t>
      </w:r>
      <w:r>
        <w:t xml:space="preserve"> and fostering dialogue between researchers and policymakers is essential. Additionally, to ensure alignment, policy briefs or recommendations should be agreed upon in advance or, at the very least, communicated to the involved parties. That is why ‘mirror groups, </w:t>
      </w:r>
      <w:r w:rsidR="00460DC3">
        <w:t>H</w:t>
      </w:r>
      <w:r>
        <w:t>orizon</w:t>
      </w:r>
      <w:r w:rsidR="00460DC3">
        <w:t xml:space="preserve"> project</w:t>
      </w:r>
      <w:r>
        <w:t xml:space="preserve"> partners’ meetings are necessary to build national or regional networks linked to concrete topics, and policies. </w:t>
      </w:r>
    </w:p>
    <w:p w14:paraId="767EBE44" w14:textId="77777777" w:rsidR="00457422" w:rsidRDefault="00457422" w:rsidP="00457422">
      <w:pPr>
        <w:ind w:left="0"/>
      </w:pPr>
      <w:r>
        <w:t>Moreover, it is prudent to create a dedicated platform for facilitating dialogue, even when the impetus for such communication does not originate from the policy side. This proactive approach fosters a conducive environment for cooperation between researchers and policymakers, ultimately enhancing the effectiveness of research in addressing policy needs.</w:t>
      </w:r>
    </w:p>
    <w:p w14:paraId="77563122" w14:textId="77777777" w:rsidR="00457422" w:rsidRDefault="00457422" w:rsidP="00457422">
      <w:pPr>
        <w:ind w:left="0"/>
      </w:pPr>
      <w:r>
        <w:t>Several challenges and opportunities arise in the context of European innovation and policy integration. Subtopics, particularly in fields like Food, are often overlooked by Hungarian and Central European experts, leading to the absence of regional needs and perspectives in policy briefs and recommendations. This disconnect can hinder local agricultural innovation.</w:t>
      </w:r>
    </w:p>
    <w:p w14:paraId="40A7DE10" w14:textId="77777777" w:rsidR="00457422" w:rsidRDefault="00457422" w:rsidP="00457422">
      <w:pPr>
        <w:ind w:left="0"/>
      </w:pPr>
      <w:r>
        <w:t>In value chain-related Horizon projects, a key challenge is engaging potential stakeholders. Many are unfamiliar with research projects and hold negative perceptions of traditional research facilities. Collaborative efforts are recommended to improve stakeholder involvement and dissemination, including the use of new tools like influencers and YouTube channels if cost support from Horizon is available.</w:t>
      </w:r>
    </w:p>
    <w:p w14:paraId="35922C66" w14:textId="02FED745" w:rsidR="00D50110" w:rsidRPr="00426B2A" w:rsidRDefault="00457422" w:rsidP="00457422">
      <w:pPr>
        <w:ind w:left="0"/>
      </w:pPr>
      <w:r>
        <w:t>For national policymakers and AKIS stakeholders, establishing a common platform and language is essential. Transforming Horizon results into a language that policymakers understand is particularly challenging in Hungary. Efforts in this direction can enhance the acceptance of the European Innovation Partnership (EIP) and other innovation initiatives in the BIOEAST region by policymakers</w:t>
      </w:r>
      <w:r w:rsidR="00220250" w:rsidRPr="00426B2A">
        <w:t>.</w:t>
      </w:r>
    </w:p>
    <w:p w14:paraId="636E2668" w14:textId="77777777" w:rsidR="00220250" w:rsidRPr="00426B2A" w:rsidRDefault="00220250" w:rsidP="00220250">
      <w:pPr>
        <w:rPr>
          <w:i/>
          <w:iCs/>
        </w:rPr>
      </w:pPr>
    </w:p>
    <w:p w14:paraId="56775F3C" w14:textId="67707A33" w:rsidR="00B56011" w:rsidRPr="0081315A" w:rsidRDefault="00B56011" w:rsidP="0081315A">
      <w:pPr>
        <w:pStyle w:val="Titulo3"/>
        <w:contextualSpacing/>
        <w:outlineLvl w:val="2"/>
        <w:rPr>
          <w:rFonts w:asciiTheme="majorHAnsi" w:eastAsiaTheme="majorEastAsia" w:hAnsiTheme="majorHAnsi" w:cstheme="majorBidi"/>
          <w:color w:val="1F4D78" w:themeColor="accent1" w:themeShade="7F"/>
          <w:sz w:val="24"/>
          <w:szCs w:val="24"/>
          <w:u w:val="none"/>
          <w:lang w:val="en-US"/>
        </w:rPr>
      </w:pPr>
      <w:bookmarkStart w:id="18" w:name="_Toc159158458"/>
      <w:r w:rsidRPr="0081315A">
        <w:rPr>
          <w:rFonts w:asciiTheme="majorHAnsi" w:eastAsiaTheme="majorEastAsia" w:hAnsiTheme="majorHAnsi" w:cstheme="majorBidi"/>
          <w:color w:val="1F4D78" w:themeColor="accent1" w:themeShade="7F"/>
          <w:sz w:val="24"/>
          <w:szCs w:val="24"/>
          <w:u w:val="none"/>
          <w:lang w:val="en-US"/>
        </w:rPr>
        <w:lastRenderedPageBreak/>
        <w:t>4.2.2 Workshop in Slovakia on</w:t>
      </w:r>
      <w:r w:rsidR="005977DB" w:rsidRPr="0081315A">
        <w:rPr>
          <w:rFonts w:asciiTheme="majorHAnsi" w:eastAsiaTheme="majorEastAsia" w:hAnsiTheme="majorHAnsi" w:cstheme="majorBidi"/>
          <w:color w:val="1F4D78" w:themeColor="accent1" w:themeShade="7F"/>
          <w:sz w:val="24"/>
          <w:szCs w:val="24"/>
          <w:u w:val="none"/>
          <w:lang w:val="en-US"/>
        </w:rPr>
        <w:t xml:space="preserve"> </w:t>
      </w:r>
      <w:r w:rsidR="0023799C" w:rsidRPr="0081315A">
        <w:rPr>
          <w:rFonts w:asciiTheme="majorHAnsi" w:eastAsiaTheme="majorEastAsia" w:hAnsiTheme="majorHAnsi" w:cstheme="majorBidi"/>
          <w:color w:val="1F4D78" w:themeColor="accent1" w:themeShade="7F"/>
          <w:sz w:val="24"/>
          <w:szCs w:val="24"/>
          <w:u w:val="none"/>
          <w:lang w:val="en-US"/>
        </w:rPr>
        <w:t xml:space="preserve">the </w:t>
      </w:r>
      <w:r w:rsidR="005977DB" w:rsidRPr="0081315A">
        <w:rPr>
          <w:rFonts w:asciiTheme="majorHAnsi" w:eastAsiaTheme="majorEastAsia" w:hAnsiTheme="majorHAnsi" w:cstheme="majorBidi"/>
          <w:color w:val="1F4D78" w:themeColor="accent1" w:themeShade="7F"/>
          <w:sz w:val="24"/>
          <w:szCs w:val="24"/>
          <w:u w:val="none"/>
          <w:lang w:val="en-US"/>
        </w:rPr>
        <w:t>transfer of knowledge</w:t>
      </w:r>
      <w:r w:rsidR="0023799C" w:rsidRPr="0081315A">
        <w:rPr>
          <w:rFonts w:asciiTheme="majorHAnsi" w:eastAsiaTheme="majorEastAsia" w:hAnsiTheme="majorHAnsi" w:cstheme="majorBidi"/>
          <w:color w:val="1F4D78" w:themeColor="accent1" w:themeShade="7F"/>
          <w:sz w:val="24"/>
          <w:szCs w:val="24"/>
          <w:u w:val="none"/>
          <w:lang w:val="en-US"/>
        </w:rPr>
        <w:t xml:space="preserve"> from international projects to the creation of agricultural policy</w:t>
      </w:r>
      <w:r w:rsidRPr="0081315A">
        <w:rPr>
          <w:rFonts w:asciiTheme="majorHAnsi" w:eastAsiaTheme="majorEastAsia" w:hAnsiTheme="majorHAnsi" w:cstheme="majorBidi"/>
          <w:color w:val="1F4D78" w:themeColor="accent1" w:themeShade="7F"/>
          <w:sz w:val="24"/>
          <w:szCs w:val="24"/>
          <w:u w:val="none"/>
          <w:lang w:val="en-US"/>
        </w:rPr>
        <w:t>.</w:t>
      </w:r>
      <w:bookmarkEnd w:id="18"/>
    </w:p>
    <w:p w14:paraId="3C8D70E4" w14:textId="2DFD540C" w:rsidR="00B56011" w:rsidRPr="00EA1FA3" w:rsidRDefault="00EA1FA3" w:rsidP="00EA1FA3">
      <w:pPr>
        <w:ind w:left="0"/>
      </w:pPr>
      <w:r>
        <w:t>The workshop aimed</w:t>
      </w:r>
      <w:r w:rsidR="00B56011" w:rsidRPr="00EA1FA3">
        <w:t xml:space="preserve"> to</w:t>
      </w:r>
      <w:r w:rsidRPr="00EA1FA3">
        <w:t xml:space="preserve"> </w:t>
      </w:r>
      <w:r w:rsidR="00CB0468" w:rsidRPr="00EA1FA3">
        <w:t>present Horizon projects focused on agri-food and bioeconomy and to</w:t>
      </w:r>
      <w:r w:rsidRPr="00EA1FA3">
        <w:t xml:space="preserve"> </w:t>
      </w:r>
      <w:r w:rsidR="00CB0468" w:rsidRPr="00EA1FA3">
        <w:t>discuss how to transfer the results of these projects into future agricultural policy. The event brought</w:t>
      </w:r>
      <w:r w:rsidRPr="00EA1FA3">
        <w:t xml:space="preserve"> </w:t>
      </w:r>
      <w:r w:rsidR="00CB0468" w:rsidRPr="00EA1FA3">
        <w:t xml:space="preserve">together key Slovak stakeholders involved in bioeconomy-related projects financed </w:t>
      </w:r>
      <w:r>
        <w:t>by</w:t>
      </w:r>
      <w:r w:rsidR="00CB0468" w:rsidRPr="00EA1FA3">
        <w:t xml:space="preserve"> Horizon 2020 and</w:t>
      </w:r>
      <w:r w:rsidRPr="00EA1FA3">
        <w:t xml:space="preserve"> </w:t>
      </w:r>
      <w:r w:rsidR="00CB0468" w:rsidRPr="00EA1FA3">
        <w:t xml:space="preserve">Horizon Europe, as well as relevant </w:t>
      </w:r>
      <w:r>
        <w:t>policymakers</w:t>
      </w:r>
      <w:r w:rsidR="00CB0468" w:rsidRPr="00EA1FA3">
        <w:t>, mainly from the Ministry of Agriculture and Rural</w:t>
      </w:r>
      <w:r w:rsidRPr="00EA1FA3">
        <w:t xml:space="preserve"> </w:t>
      </w:r>
      <w:r w:rsidR="00CB0468" w:rsidRPr="00EA1FA3">
        <w:t>Development of the Slovak Republic</w:t>
      </w:r>
      <w:r w:rsidR="00B56011" w:rsidRPr="00EA1FA3">
        <w:t>.</w:t>
      </w:r>
    </w:p>
    <w:p w14:paraId="4D4C17D6" w14:textId="69915FF8" w:rsidR="0008333C" w:rsidRPr="00426B2A" w:rsidRDefault="0008333C" w:rsidP="0008333C">
      <w:pPr>
        <w:ind w:left="0"/>
        <w:rPr>
          <w:rFonts w:cstheme="minorHAnsi"/>
          <w:b/>
          <w:bCs/>
          <w:color w:val="000000"/>
          <w:lang w:val="it-IT"/>
        </w:rPr>
      </w:pPr>
      <w:r w:rsidRPr="00426B2A">
        <w:rPr>
          <w:rFonts w:cstheme="minorHAnsi"/>
          <w:b/>
          <w:bCs/>
          <w:color w:val="000000"/>
          <w:lang w:val="it-IT"/>
        </w:rPr>
        <w:t>C</w:t>
      </w:r>
      <w:r w:rsidR="00460DC3">
        <w:rPr>
          <w:rFonts w:cstheme="minorHAnsi"/>
          <w:b/>
          <w:bCs/>
          <w:color w:val="000000"/>
          <w:lang w:val="it-IT"/>
        </w:rPr>
        <w:t>O</w:t>
      </w:r>
      <w:r w:rsidRPr="00426B2A">
        <w:rPr>
          <w:rFonts w:cstheme="minorHAnsi"/>
          <w:b/>
          <w:bCs/>
          <w:color w:val="000000"/>
          <w:lang w:val="it-IT"/>
        </w:rPr>
        <w:t>-F</w:t>
      </w:r>
      <w:r w:rsidR="00460DC3">
        <w:rPr>
          <w:rFonts w:cstheme="minorHAnsi"/>
          <w:b/>
          <w:bCs/>
          <w:color w:val="000000"/>
          <w:lang w:val="it-IT"/>
        </w:rPr>
        <w:t>RESH</w:t>
      </w:r>
      <w:r w:rsidRPr="00426B2A">
        <w:rPr>
          <w:rFonts w:cstheme="minorHAnsi"/>
          <w:b/>
          <w:bCs/>
          <w:color w:val="000000"/>
          <w:lang w:val="it-IT"/>
        </w:rPr>
        <w:t xml:space="preserve"> pointed out general recommendations for improvements in national agricultural policy</w:t>
      </w:r>
    </w:p>
    <w:p w14:paraId="7B3B3B6A" w14:textId="77777777" w:rsidR="0008333C" w:rsidRPr="00426B2A" w:rsidRDefault="0008333C" w:rsidP="0008333C">
      <w:pPr>
        <w:ind w:left="0"/>
        <w:rPr>
          <w:rFonts w:cstheme="minorHAnsi"/>
          <w:color w:val="000000"/>
          <w:lang w:val="it-IT"/>
        </w:rPr>
      </w:pPr>
      <w:r w:rsidRPr="00426B2A">
        <w:rPr>
          <w:rFonts w:cstheme="minorHAnsi"/>
          <w:color w:val="000000"/>
          <w:lang w:val="it-IT"/>
        </w:rPr>
        <w:t>Ensuring the real and continuous implementation of long-term strategies, based on insights from the academic and scientific community and validated through practical pilot cases, is a shared goal. We are committed to making project outcomes accessible to all stakeholders in a language understandable to both practitioners and the general public. The influence of these outcomes on policy decisions and their dissemination in influential media channels are top priorities.</w:t>
      </w:r>
    </w:p>
    <w:p w14:paraId="2A634712" w14:textId="70652DCB" w:rsidR="0008333C" w:rsidRPr="00426B2A" w:rsidRDefault="0008333C" w:rsidP="0008333C">
      <w:pPr>
        <w:ind w:left="0"/>
        <w:rPr>
          <w:rFonts w:cstheme="minorHAnsi"/>
          <w:color w:val="000000"/>
          <w:lang w:val="it-IT"/>
        </w:rPr>
      </w:pPr>
      <w:r w:rsidRPr="00426B2A">
        <w:rPr>
          <w:rFonts w:cstheme="minorHAnsi"/>
          <w:color w:val="000000"/>
          <w:lang w:val="it-IT"/>
        </w:rPr>
        <w:t xml:space="preserve">To enhance knowledge </w:t>
      </w:r>
      <w:r w:rsidR="00C32E18">
        <w:rPr>
          <w:rFonts w:cstheme="minorHAnsi"/>
          <w:color w:val="000000"/>
          <w:lang w:val="it-IT"/>
        </w:rPr>
        <w:t>sharing, stimulate uptake of results,</w:t>
      </w:r>
      <w:r w:rsidRPr="00426B2A">
        <w:rPr>
          <w:rFonts w:cstheme="minorHAnsi"/>
          <w:color w:val="000000"/>
          <w:lang w:val="it-IT"/>
        </w:rPr>
        <w:t xml:space="preserve"> and policy</w:t>
      </w:r>
      <w:r w:rsidR="00C32E18">
        <w:rPr>
          <w:rFonts w:cstheme="minorHAnsi"/>
          <w:color w:val="000000"/>
          <w:lang w:val="it-IT"/>
        </w:rPr>
        <w:t xml:space="preserve"> innovation</w:t>
      </w:r>
      <w:r w:rsidRPr="00426B2A">
        <w:rPr>
          <w:rFonts w:cstheme="minorHAnsi"/>
          <w:color w:val="000000"/>
          <w:lang w:val="it-IT"/>
        </w:rPr>
        <w:t xml:space="preserve"> implications, it is crucial to work on an open and user-friendly platform to disseminate project results in which relevant (Slovak) partners are involved. This platform complements the comprehensive economic strategy of the Slovak Republic, encompassing agriculture, currently under development.</w:t>
      </w:r>
    </w:p>
    <w:p w14:paraId="3DAA573B" w14:textId="77777777" w:rsidR="0008333C" w:rsidRPr="00426B2A" w:rsidRDefault="0008333C" w:rsidP="0008333C">
      <w:pPr>
        <w:ind w:left="0"/>
        <w:rPr>
          <w:rFonts w:cstheme="minorHAnsi"/>
        </w:rPr>
      </w:pPr>
      <w:r w:rsidRPr="00426B2A">
        <w:rPr>
          <w:rFonts w:cstheme="minorHAnsi"/>
        </w:rPr>
        <w:t xml:space="preserve">Funding instruments available seem to be abundant for innovation, but their more efficient utilization is hindered by factors such as administrative burdens, a lack of innovation understanding, challenges in public procurement, and the absence of coordination in cross-funding efforts. Monitoring and evaluation of the relevant programmes often underestimated in the project cycle, play a crucial role in demonstrating the delivery of milestones, results, and impacts. </w:t>
      </w:r>
    </w:p>
    <w:p w14:paraId="4AE1362B" w14:textId="77777777" w:rsidR="0008333C" w:rsidRPr="00426B2A" w:rsidRDefault="0008333C" w:rsidP="0008333C">
      <w:pPr>
        <w:ind w:left="0"/>
        <w:rPr>
          <w:rFonts w:cstheme="minorHAnsi"/>
        </w:rPr>
      </w:pPr>
      <w:r w:rsidRPr="00426B2A">
        <w:rPr>
          <w:rFonts w:cstheme="minorHAnsi"/>
        </w:rPr>
        <w:t>Education and training constitute a crucial but long-term component, and awareness-raising and dissemination efforts need to be more targeted and sustained, reaching all relevant stakeholder groups.</w:t>
      </w:r>
    </w:p>
    <w:p w14:paraId="3CE7F141" w14:textId="5F4901C3" w:rsidR="0008333C" w:rsidRPr="00426B2A" w:rsidRDefault="002F053F" w:rsidP="0008333C">
      <w:pPr>
        <w:ind w:left="0"/>
        <w:rPr>
          <w:rFonts w:cstheme="minorHAnsi"/>
          <w:color w:val="000000"/>
          <w:lang w:val="it-IT"/>
        </w:rPr>
      </w:pPr>
      <w:r w:rsidRPr="002F053F">
        <w:rPr>
          <w:rFonts w:cstheme="minorHAnsi"/>
          <w:color w:val="000000"/>
          <w:lang w:val="it-IT"/>
        </w:rPr>
        <w:t>The importance of evidence-based and science-backed information, data, studies and best practices for formulating effective policies was highlighted.</w:t>
      </w:r>
    </w:p>
    <w:p w14:paraId="291F1817" w14:textId="77777777" w:rsidR="0008333C" w:rsidRPr="00426B2A" w:rsidRDefault="0008333C" w:rsidP="0008333C">
      <w:pPr>
        <w:ind w:left="0"/>
        <w:rPr>
          <w:rFonts w:cstheme="minorHAnsi"/>
          <w:color w:val="000000"/>
          <w:lang w:val="it-IT"/>
        </w:rPr>
      </w:pPr>
      <w:r w:rsidRPr="00426B2A">
        <w:rPr>
          <w:rFonts w:cstheme="minorHAnsi"/>
          <w:color w:val="000000"/>
          <w:lang w:val="it-IT"/>
        </w:rPr>
        <w:t>Furthermore, it is crucial to actively explore ways to improve the flow of information and data across different ministries and sectors, emphasizing cross-sectoral cooperation.</w:t>
      </w:r>
    </w:p>
    <w:p w14:paraId="7772ED9D" w14:textId="25FE870E" w:rsidR="0008333C" w:rsidRPr="00426B2A" w:rsidRDefault="0081315A" w:rsidP="0008333C">
      <w:pPr>
        <w:ind w:left="0"/>
        <w:rPr>
          <w:rFonts w:cstheme="minorHAnsi"/>
          <w:b/>
          <w:bCs/>
          <w:color w:val="000000"/>
          <w:lang w:val="it-IT"/>
        </w:rPr>
      </w:pPr>
      <w:r>
        <w:rPr>
          <w:rFonts w:cstheme="minorHAnsi"/>
          <w:b/>
          <w:bCs/>
          <w:color w:val="000000"/>
          <w:lang w:val="it-IT"/>
        </w:rPr>
        <w:t>CO-FRESH</w:t>
      </w:r>
      <w:r w:rsidR="0008333C" w:rsidRPr="00426B2A">
        <w:rPr>
          <w:rFonts w:cstheme="minorHAnsi"/>
          <w:b/>
          <w:bCs/>
          <w:color w:val="000000"/>
          <w:lang w:val="it-IT"/>
        </w:rPr>
        <w:t xml:space="preserve"> encourages policymakers to learn from EU initiatives and past and ongoing HORIZON projects.</w:t>
      </w:r>
    </w:p>
    <w:p w14:paraId="0F129BAC" w14:textId="77777777" w:rsidR="0008333C" w:rsidRPr="00426B2A" w:rsidRDefault="0008333C" w:rsidP="0008333C">
      <w:pPr>
        <w:ind w:left="0"/>
        <w:rPr>
          <w:rFonts w:cstheme="minorHAnsi"/>
          <w:color w:val="000000"/>
          <w:lang w:val="it-IT"/>
        </w:rPr>
      </w:pPr>
      <w:r w:rsidRPr="00426B2A">
        <w:rPr>
          <w:rFonts w:cstheme="minorHAnsi"/>
          <w:color w:val="000000"/>
          <w:lang w:val="it-IT"/>
        </w:rPr>
        <w:t>Active participation of the Ministry of Agriculture and their relevant organisations in European partnerships, spanning areas like agroecology, agriculture data, and food systems, as well as engagement in Horizon Europe projects such as ModernAKIS and BIOEASTsUP, exemplify our commitment to mutual support among Slovak partners in European projects.</w:t>
      </w:r>
    </w:p>
    <w:p w14:paraId="57EABDDF" w14:textId="77777777" w:rsidR="0008333C" w:rsidRPr="00426B2A" w:rsidRDefault="0008333C" w:rsidP="0008333C">
      <w:pPr>
        <w:ind w:left="0"/>
        <w:rPr>
          <w:rFonts w:cstheme="minorHAnsi"/>
          <w:color w:val="000000"/>
          <w:lang w:val="it-IT"/>
        </w:rPr>
      </w:pPr>
      <w:r w:rsidRPr="00426B2A">
        <w:rPr>
          <w:rFonts w:cstheme="minorHAnsi"/>
          <w:color w:val="000000"/>
          <w:lang w:val="it-IT"/>
        </w:rPr>
        <w:t xml:space="preserve">The </w:t>
      </w:r>
      <w:r w:rsidRPr="00426B2A">
        <w:rPr>
          <w:rFonts w:cstheme="minorHAnsi"/>
          <w:b/>
          <w:bCs/>
          <w:color w:val="000000"/>
          <w:lang w:val="it-IT"/>
        </w:rPr>
        <w:t>Roadmap for Circular Bioeconomy,</w:t>
      </w:r>
      <w:r w:rsidRPr="00426B2A">
        <w:rPr>
          <w:rFonts w:cstheme="minorHAnsi"/>
          <w:color w:val="000000"/>
          <w:lang w:val="it-IT"/>
        </w:rPr>
        <w:t xml:space="preserve"> which is closely tied to BIOEAST initiative and projects like BIOEASTsUP, CEE2ACT, and BOOST4BIOEAST, is a good example of creating synergies between EU initiatives /projects and national policy development.</w:t>
      </w:r>
    </w:p>
    <w:p w14:paraId="41864712" w14:textId="5AD1609B" w:rsidR="00AB23F0" w:rsidRPr="00426B2A" w:rsidRDefault="00AB23F0" w:rsidP="00AB23F0">
      <w:pPr>
        <w:ind w:left="0"/>
        <w:rPr>
          <w:rFonts w:cstheme="minorHAnsi"/>
          <w:b/>
          <w:bCs/>
          <w:color w:val="000000"/>
          <w:lang w:val="it-IT"/>
        </w:rPr>
      </w:pPr>
      <w:r w:rsidRPr="00426B2A">
        <w:rPr>
          <w:rFonts w:cstheme="minorHAnsi"/>
          <w:b/>
          <w:bCs/>
          <w:color w:val="000000"/>
          <w:lang w:val="it-IT"/>
        </w:rPr>
        <w:t>C</w:t>
      </w:r>
      <w:r w:rsidR="00460DC3">
        <w:rPr>
          <w:rFonts w:cstheme="minorHAnsi"/>
          <w:b/>
          <w:bCs/>
          <w:color w:val="000000"/>
          <w:lang w:val="it-IT"/>
        </w:rPr>
        <w:t>O</w:t>
      </w:r>
      <w:r w:rsidRPr="00426B2A">
        <w:rPr>
          <w:rFonts w:cstheme="minorHAnsi"/>
          <w:b/>
          <w:bCs/>
          <w:color w:val="000000"/>
          <w:lang w:val="it-IT"/>
        </w:rPr>
        <w:t>-F</w:t>
      </w:r>
      <w:r w:rsidR="00460DC3">
        <w:rPr>
          <w:rFonts w:cstheme="minorHAnsi"/>
          <w:b/>
          <w:bCs/>
          <w:color w:val="000000"/>
          <w:lang w:val="it-IT"/>
        </w:rPr>
        <w:t>RESH</w:t>
      </w:r>
      <w:r w:rsidRPr="00426B2A">
        <w:rPr>
          <w:rFonts w:cstheme="minorHAnsi"/>
          <w:b/>
          <w:bCs/>
          <w:color w:val="000000"/>
          <w:lang w:val="it-IT"/>
        </w:rPr>
        <w:t xml:space="preserve"> helps to improve national AKIS</w:t>
      </w:r>
    </w:p>
    <w:p w14:paraId="5761537B" w14:textId="3B0321B3" w:rsidR="00AB23F0" w:rsidRPr="00426B2A" w:rsidRDefault="00AB23F0" w:rsidP="00AB23F0">
      <w:pPr>
        <w:ind w:left="0"/>
        <w:rPr>
          <w:rFonts w:cstheme="minorHAnsi"/>
          <w:color w:val="000000"/>
          <w:lang w:val="it-IT"/>
        </w:rPr>
      </w:pPr>
      <w:r w:rsidRPr="00426B2A">
        <w:rPr>
          <w:rFonts w:cstheme="minorHAnsi"/>
        </w:rPr>
        <w:t>There are notable omissions in the current policy landscape (CAP SP) in Slovakia mainly within</w:t>
      </w:r>
      <w:r w:rsidR="00460DC3">
        <w:rPr>
          <w:rFonts w:cstheme="minorHAnsi"/>
        </w:rPr>
        <w:t xml:space="preserve"> </w:t>
      </w:r>
      <w:r w:rsidRPr="00426B2A">
        <w:rPr>
          <w:rFonts w:cstheme="minorHAnsi"/>
        </w:rPr>
        <w:t xml:space="preserve">AKIS. </w:t>
      </w:r>
      <w:r w:rsidRPr="00426B2A">
        <w:rPr>
          <w:rFonts w:cstheme="minorHAnsi"/>
          <w:color w:val="000000"/>
          <w:lang w:val="it-IT"/>
        </w:rPr>
        <w:t xml:space="preserve">The desire for effective coordination and management of AKIS and the CAP Network is clear, serving as instruments for advancing innovation, advisory services, and agricultural education. At the national level, the AKIS Steering Committee plays a pivotal role, supported by regional innovation consultancy centres (RIZPI). Interactive discussions have underscored the need for collaboration with scientific and research organizations and academia on diverse topics, from pest management to sustainable use regulation. Vital advisory services, education and demonstration activities are paramount in convincing farmers to adopt sustainable practices. In the context of AKIS, lifelong learning is championed through the Institute of Education and Counselling for Agriculture (IZPI). </w:t>
      </w:r>
    </w:p>
    <w:p w14:paraId="6382EA2D" w14:textId="0A04F67A" w:rsidR="0008333C" w:rsidRPr="00426B2A" w:rsidRDefault="0008333C" w:rsidP="0008333C">
      <w:pPr>
        <w:ind w:left="0"/>
        <w:rPr>
          <w:rFonts w:cstheme="minorHAnsi"/>
          <w:b/>
          <w:bCs/>
          <w:color w:val="000000"/>
          <w:lang w:val="it-IT"/>
        </w:rPr>
      </w:pPr>
      <w:r w:rsidRPr="00426B2A">
        <w:rPr>
          <w:rFonts w:cstheme="minorHAnsi"/>
          <w:b/>
          <w:bCs/>
          <w:color w:val="000000"/>
          <w:lang w:val="it-IT"/>
        </w:rPr>
        <w:lastRenderedPageBreak/>
        <w:t>EIP-</w:t>
      </w:r>
      <w:r w:rsidR="00A731AC" w:rsidRPr="00426B2A">
        <w:rPr>
          <w:rFonts w:cstheme="minorHAnsi"/>
          <w:b/>
          <w:bCs/>
          <w:color w:val="000000"/>
          <w:lang w:val="it-IT"/>
        </w:rPr>
        <w:t>AGRI</w:t>
      </w:r>
      <w:r w:rsidRPr="00426B2A">
        <w:rPr>
          <w:rFonts w:cstheme="minorHAnsi"/>
          <w:b/>
          <w:bCs/>
          <w:color w:val="000000"/>
          <w:lang w:val="it-IT"/>
        </w:rPr>
        <w:t xml:space="preserve"> as a tool to encourage policymakers</w:t>
      </w:r>
    </w:p>
    <w:p w14:paraId="305EBC35" w14:textId="07058E15" w:rsidR="0008333C" w:rsidRPr="00426B2A" w:rsidRDefault="0008333C" w:rsidP="0008333C">
      <w:pPr>
        <w:ind w:left="0"/>
        <w:rPr>
          <w:rFonts w:cstheme="minorHAnsi"/>
        </w:rPr>
      </w:pPr>
      <w:r w:rsidRPr="00426B2A">
        <w:rPr>
          <w:rFonts w:cstheme="minorHAnsi"/>
          <w:color w:val="000000"/>
          <w:lang w:val="it-IT"/>
        </w:rPr>
        <w:t>The significant role of national/regional policy strengthening is played by EIP</w:t>
      </w:r>
      <w:r w:rsidR="00A731AC">
        <w:rPr>
          <w:rFonts w:cstheme="minorHAnsi"/>
          <w:color w:val="000000"/>
          <w:lang w:val="it-IT"/>
        </w:rPr>
        <w:t>-</w:t>
      </w:r>
      <w:r w:rsidR="00A731AC" w:rsidRPr="00426B2A">
        <w:rPr>
          <w:rFonts w:cstheme="minorHAnsi"/>
          <w:color w:val="000000"/>
          <w:lang w:val="it-IT"/>
        </w:rPr>
        <w:t>AGRI</w:t>
      </w:r>
      <w:r w:rsidRPr="00426B2A">
        <w:rPr>
          <w:rFonts w:cstheme="minorHAnsi"/>
          <w:color w:val="000000"/>
          <w:lang w:val="it-IT"/>
        </w:rPr>
        <w:t xml:space="preserve"> and </w:t>
      </w:r>
      <w:r w:rsidR="00C573CC">
        <w:rPr>
          <w:rFonts w:cstheme="minorHAnsi"/>
          <w:color w:val="000000"/>
          <w:lang w:val="it-IT"/>
        </w:rPr>
        <w:t>its</w:t>
      </w:r>
      <w:r w:rsidRPr="00426B2A">
        <w:rPr>
          <w:rFonts w:cstheme="minorHAnsi"/>
          <w:color w:val="000000"/>
          <w:lang w:val="it-IT"/>
        </w:rPr>
        <w:t xml:space="preserve"> activities (e.g. brokerage events, Focus Groups, seminars and workshops). Through constructive dialogues on soil and water management, initiated by the EIP-</w:t>
      </w:r>
      <w:r w:rsidR="00A731AC" w:rsidRPr="00426B2A">
        <w:rPr>
          <w:rFonts w:cstheme="minorHAnsi"/>
          <w:color w:val="000000"/>
          <w:lang w:val="it-IT"/>
        </w:rPr>
        <w:t>AGRI</w:t>
      </w:r>
      <w:r w:rsidRPr="00426B2A">
        <w:rPr>
          <w:rFonts w:cstheme="minorHAnsi"/>
          <w:color w:val="000000"/>
          <w:lang w:val="it-IT"/>
        </w:rPr>
        <w:t xml:space="preserve"> event, </w:t>
      </w:r>
      <w:r w:rsidRPr="00426B2A">
        <w:rPr>
          <w:rFonts w:cstheme="minorHAnsi"/>
          <w:b/>
          <w:bCs/>
          <w:color w:val="000000"/>
          <w:lang w:val="it-IT"/>
        </w:rPr>
        <w:t>climate change mitigation</w:t>
      </w:r>
      <w:r w:rsidRPr="00426B2A">
        <w:rPr>
          <w:rFonts w:cstheme="minorHAnsi"/>
          <w:color w:val="000000"/>
          <w:lang w:val="it-IT"/>
        </w:rPr>
        <w:t xml:space="preserve"> is being efficiently addressed and demonstrates the power of participatory policy-making. Notably, the Soil Mission endeavours to rejuvenate Europe's soils and establish 100 Living Labs for </w:t>
      </w:r>
      <w:r w:rsidR="008A6690">
        <w:rPr>
          <w:rFonts w:cstheme="minorHAnsi"/>
          <w:color w:val="000000"/>
          <w:lang w:val="it-IT"/>
        </w:rPr>
        <w:t xml:space="preserve">the </w:t>
      </w:r>
      <w:r w:rsidRPr="00426B2A">
        <w:rPr>
          <w:rFonts w:cstheme="minorHAnsi"/>
          <w:color w:val="000000"/>
          <w:lang w:val="it-IT"/>
        </w:rPr>
        <w:t>healthy soil-initiated effort of establishing a Soil Living Lab in Slovakia. In this respect, i</w:t>
      </w:r>
      <w:r w:rsidRPr="00426B2A">
        <w:rPr>
          <w:rFonts w:cstheme="minorHAnsi"/>
        </w:rPr>
        <w:t>t's essential to emphasize the balance between economic, environmental, and social sustainability and recognize that farmers can be the solution, rather than the problem.</w:t>
      </w:r>
    </w:p>
    <w:p w14:paraId="1229F0F4" w14:textId="5FE442B9" w:rsidR="00B34543" w:rsidRPr="00426B2A" w:rsidRDefault="0008333C" w:rsidP="00837444">
      <w:pPr>
        <w:ind w:left="0"/>
        <w:rPr>
          <w:rFonts w:cstheme="minorHAnsi"/>
          <w:color w:val="000000"/>
          <w:lang w:val="it-IT"/>
        </w:rPr>
      </w:pPr>
      <w:r w:rsidRPr="00426B2A">
        <w:rPr>
          <w:rFonts w:cstheme="minorHAnsi"/>
          <w:color w:val="000000"/>
          <w:lang w:val="it-IT"/>
        </w:rPr>
        <w:t xml:space="preserve">In addition, we recognize the significance of </w:t>
      </w:r>
      <w:r w:rsidRPr="00426B2A">
        <w:rPr>
          <w:rFonts w:cstheme="minorHAnsi"/>
          <w:b/>
          <w:bCs/>
          <w:color w:val="000000"/>
          <w:lang w:val="it-IT"/>
        </w:rPr>
        <w:t>social agriculture</w:t>
      </w:r>
      <w:r w:rsidRPr="00426B2A">
        <w:rPr>
          <w:rFonts w:cstheme="minorHAnsi"/>
          <w:color w:val="000000"/>
          <w:lang w:val="it-IT"/>
        </w:rPr>
        <w:t xml:space="preserve"> as an integral part of the CAP Strategic Plan, and it's encouraging to see the link to the EIP-</w:t>
      </w:r>
      <w:r w:rsidR="00A731AC" w:rsidRPr="00426B2A">
        <w:rPr>
          <w:rFonts w:cstheme="minorHAnsi"/>
          <w:color w:val="000000"/>
          <w:lang w:val="it-IT"/>
        </w:rPr>
        <w:t>AGRI</w:t>
      </w:r>
      <w:r w:rsidRPr="00426B2A">
        <w:rPr>
          <w:rFonts w:cstheme="minorHAnsi"/>
          <w:color w:val="000000"/>
          <w:lang w:val="it-IT"/>
        </w:rPr>
        <w:t xml:space="preserve"> Focus Group in the realm of social agriculture</w:t>
      </w:r>
      <w:r w:rsidR="00837444" w:rsidRPr="00426B2A">
        <w:rPr>
          <w:rFonts w:cstheme="minorHAnsi"/>
          <w:color w:val="000000"/>
          <w:lang w:val="it-IT"/>
        </w:rPr>
        <w:t>.</w:t>
      </w:r>
    </w:p>
    <w:p w14:paraId="0A135667" w14:textId="77777777" w:rsidR="00837444" w:rsidRPr="00426B2A" w:rsidRDefault="00837444" w:rsidP="00837444">
      <w:pPr>
        <w:ind w:left="0"/>
      </w:pPr>
    </w:p>
    <w:p w14:paraId="329BC612" w14:textId="0F08377C" w:rsidR="005530ED" w:rsidRPr="00426B2A" w:rsidRDefault="005530ED" w:rsidP="005530ED">
      <w:pPr>
        <w:pStyle w:val="Heading2"/>
      </w:pPr>
      <w:bookmarkStart w:id="19" w:name="_Toc159158459"/>
      <w:r w:rsidRPr="00426B2A">
        <w:t>4.</w:t>
      </w:r>
      <w:r w:rsidR="00C01C66" w:rsidRPr="00426B2A">
        <w:t>3</w:t>
      </w:r>
      <w:r w:rsidRPr="00426B2A">
        <w:t xml:space="preserve"> Outcomes from </w:t>
      </w:r>
      <w:r w:rsidR="00765B4C">
        <w:t>T</w:t>
      </w:r>
      <w:r w:rsidR="00765B4C" w:rsidRPr="00426B2A">
        <w:t xml:space="preserve">eamwork </w:t>
      </w:r>
      <w:r w:rsidR="00765B4C">
        <w:t>B</w:t>
      </w:r>
      <w:r w:rsidR="00765B4C" w:rsidRPr="00426B2A">
        <w:t>rainstorming</w:t>
      </w:r>
      <w:bookmarkEnd w:id="19"/>
    </w:p>
    <w:p w14:paraId="44064688" w14:textId="77777777" w:rsidR="003A2D09" w:rsidRPr="00426B2A" w:rsidRDefault="005B36C4" w:rsidP="003A2D09">
      <w:pPr>
        <w:ind w:left="0"/>
      </w:pPr>
      <w:r w:rsidRPr="00426B2A">
        <w:t xml:space="preserve">When elaborating on the policy brief, it was crucial to consider specific comments and observations. One prominent issue in Central and Eastern Europe is the gap between national policies and EU policies. EU policies often remain inadequately studied, understood, and implemented by national and regional policymakers, resulting in </w:t>
      </w:r>
      <w:r w:rsidRPr="00426B2A">
        <w:rPr>
          <w:b/>
          <w:bCs/>
        </w:rPr>
        <w:t>limited to no utilization of EU policies and instruments</w:t>
      </w:r>
      <w:r w:rsidRPr="00426B2A">
        <w:t xml:space="preserve"> for the benefit of not only citizens within these countries but the entire Europe.</w:t>
      </w:r>
      <w:r w:rsidR="00800012" w:rsidRPr="00426B2A">
        <w:t xml:space="preserve"> </w:t>
      </w:r>
    </w:p>
    <w:p w14:paraId="7B3DDE78" w14:textId="5280AE92" w:rsidR="003A2D09" w:rsidRPr="00426B2A" w:rsidRDefault="003A2D09" w:rsidP="003A2D09">
      <w:pPr>
        <w:ind w:left="0"/>
        <w:rPr>
          <w:rFonts w:ascii="Calibri" w:hAnsi="Calibri" w:cs="Calibri"/>
          <w:color w:val="000000"/>
          <w:lang w:val="it-IT"/>
        </w:rPr>
      </w:pPr>
      <w:r w:rsidRPr="00426B2A">
        <w:rPr>
          <w:rFonts w:ascii="Calibri" w:hAnsi="Calibri" w:cs="Calibri"/>
          <w:color w:val="000000"/>
          <w:lang w:val="it-IT"/>
        </w:rPr>
        <w:t>The C</w:t>
      </w:r>
      <w:r w:rsidR="00D1452C">
        <w:rPr>
          <w:rFonts w:ascii="Calibri" w:hAnsi="Calibri" w:cs="Calibri"/>
          <w:color w:val="000000"/>
          <w:lang w:val="it-IT"/>
        </w:rPr>
        <w:t>O-</w:t>
      </w:r>
      <w:r w:rsidRPr="00426B2A">
        <w:rPr>
          <w:rFonts w:ascii="Calibri" w:hAnsi="Calibri" w:cs="Calibri"/>
          <w:color w:val="000000"/>
          <w:lang w:val="it-IT"/>
        </w:rPr>
        <w:t>F</w:t>
      </w:r>
      <w:r w:rsidR="00D1452C">
        <w:rPr>
          <w:rFonts w:ascii="Calibri" w:hAnsi="Calibri" w:cs="Calibri"/>
          <w:color w:val="000000"/>
          <w:lang w:val="it-IT"/>
        </w:rPr>
        <w:t>RESH</w:t>
      </w:r>
      <w:r w:rsidRPr="00426B2A">
        <w:rPr>
          <w:rFonts w:ascii="Calibri" w:hAnsi="Calibri" w:cs="Calibri"/>
          <w:color w:val="000000"/>
          <w:lang w:val="it-IT"/>
        </w:rPr>
        <w:t xml:space="preserve"> project provided several incentives to improve the development and implementation of national/regional agricultural policies. Those incentives arose and lessons learnt can be explored from the project´s pilot cases, sister and other HORIZON projects and other cross-cutting activities (e.g. participation in SCAR AKIS).</w:t>
      </w:r>
    </w:p>
    <w:p w14:paraId="61876F03" w14:textId="1CFA9D77" w:rsidR="00C81725" w:rsidRPr="00426B2A" w:rsidRDefault="00C81725" w:rsidP="00C81725">
      <w:pPr>
        <w:ind w:left="0"/>
        <w:rPr>
          <w:rFonts w:cstheme="minorHAnsi"/>
          <w:b/>
          <w:bCs/>
          <w:color w:val="000000"/>
          <w:lang w:val="it-IT"/>
        </w:rPr>
      </w:pPr>
      <w:r w:rsidRPr="00426B2A">
        <w:rPr>
          <w:rFonts w:cstheme="minorHAnsi"/>
          <w:b/>
          <w:bCs/>
          <w:color w:val="000000"/>
          <w:lang w:val="it-IT"/>
        </w:rPr>
        <w:t>Recommendations from C</w:t>
      </w:r>
      <w:r w:rsidR="001B1F44">
        <w:rPr>
          <w:rFonts w:cstheme="minorHAnsi"/>
          <w:b/>
          <w:bCs/>
          <w:color w:val="000000"/>
          <w:lang w:val="it-IT"/>
        </w:rPr>
        <w:t>O</w:t>
      </w:r>
      <w:r w:rsidRPr="00426B2A">
        <w:rPr>
          <w:rFonts w:cstheme="minorHAnsi"/>
          <w:b/>
          <w:bCs/>
          <w:color w:val="000000"/>
          <w:lang w:val="it-IT"/>
        </w:rPr>
        <w:t>-F</w:t>
      </w:r>
      <w:r w:rsidR="001B1F44">
        <w:rPr>
          <w:rFonts w:cstheme="minorHAnsi"/>
          <w:b/>
          <w:bCs/>
          <w:color w:val="000000"/>
          <w:lang w:val="it-IT"/>
        </w:rPr>
        <w:t>RESH</w:t>
      </w:r>
      <w:r w:rsidRPr="00426B2A">
        <w:rPr>
          <w:rFonts w:cstheme="minorHAnsi"/>
          <w:b/>
          <w:bCs/>
          <w:color w:val="000000"/>
          <w:lang w:val="it-IT"/>
        </w:rPr>
        <w:t xml:space="preserve"> to link CAP SP and other policies including RIS3</w:t>
      </w:r>
    </w:p>
    <w:p w14:paraId="23BAB6EF" w14:textId="77777777" w:rsidR="00C81725" w:rsidRPr="00426B2A" w:rsidRDefault="00C81725" w:rsidP="00C81725">
      <w:pPr>
        <w:ind w:left="0"/>
        <w:rPr>
          <w:rFonts w:cstheme="minorHAnsi"/>
          <w:color w:val="000000"/>
          <w:lang w:val="it-IT"/>
        </w:rPr>
      </w:pPr>
      <w:r w:rsidRPr="00426B2A">
        <w:rPr>
          <w:rFonts w:cstheme="minorHAnsi"/>
          <w:color w:val="000000"/>
          <w:lang w:val="it-IT"/>
        </w:rPr>
        <w:t xml:space="preserve">In our endeavours to enhance agriculture and innovation, it is imperative that we strategize, analyze, and address various cross-cutting issues. One pivotal aspect is the </w:t>
      </w:r>
      <w:r w:rsidRPr="00426B2A">
        <w:rPr>
          <w:rFonts w:cstheme="minorHAnsi"/>
          <w:b/>
          <w:bCs/>
          <w:color w:val="000000"/>
          <w:lang w:val="it-IT"/>
        </w:rPr>
        <w:t>integration of the Common Agricultural Policy Strategic Plan</w:t>
      </w:r>
      <w:r w:rsidRPr="00426B2A">
        <w:rPr>
          <w:rFonts w:cstheme="minorHAnsi"/>
          <w:color w:val="000000"/>
          <w:lang w:val="it-IT"/>
        </w:rPr>
        <w:t xml:space="preserve"> (CAP SP) </w:t>
      </w:r>
      <w:r w:rsidRPr="00426B2A">
        <w:rPr>
          <w:rFonts w:cstheme="minorHAnsi"/>
          <w:b/>
          <w:bCs/>
          <w:color w:val="000000"/>
          <w:lang w:val="it-IT"/>
        </w:rPr>
        <w:t>with other policies</w:t>
      </w:r>
      <w:r w:rsidRPr="00426B2A">
        <w:rPr>
          <w:rFonts w:cstheme="minorHAnsi"/>
          <w:color w:val="000000"/>
          <w:lang w:val="it-IT"/>
        </w:rPr>
        <w:t xml:space="preserve">, such as the Research and Innovation Strategy for Smart Specialization </w:t>
      </w:r>
      <w:r w:rsidRPr="00426B2A">
        <w:rPr>
          <w:rFonts w:cstheme="minorHAnsi"/>
          <w:b/>
          <w:bCs/>
          <w:color w:val="000000"/>
          <w:lang w:val="it-IT"/>
        </w:rPr>
        <w:t>(RIS3)</w:t>
      </w:r>
      <w:r w:rsidRPr="00426B2A">
        <w:rPr>
          <w:rFonts w:cstheme="minorHAnsi"/>
          <w:color w:val="000000"/>
          <w:lang w:val="it-IT"/>
        </w:rPr>
        <w:t xml:space="preserve"> and policies related to science, research, and innovation</w:t>
      </w:r>
      <w:r w:rsidRPr="00426B2A">
        <w:rPr>
          <w:rFonts w:cstheme="minorHAnsi"/>
        </w:rPr>
        <w:t>, particularly concerning European structural and investment funds (ESIF) and the Joint Research Centre's cross-regional cooperation for the S3 platform.</w:t>
      </w:r>
    </w:p>
    <w:p w14:paraId="4D08B76E" w14:textId="77777777" w:rsidR="00C81725" w:rsidRPr="00426B2A" w:rsidRDefault="00C81725" w:rsidP="00C81725">
      <w:pPr>
        <w:ind w:left="0"/>
        <w:rPr>
          <w:rFonts w:cstheme="minorHAnsi"/>
        </w:rPr>
      </w:pPr>
      <w:r w:rsidRPr="00426B2A">
        <w:rPr>
          <w:rFonts w:cstheme="minorHAnsi"/>
        </w:rPr>
        <w:t xml:space="preserve">In particular, </w:t>
      </w:r>
      <w:r w:rsidRPr="00426B2A">
        <w:rPr>
          <w:rFonts w:cstheme="minorHAnsi"/>
          <w:b/>
          <w:bCs/>
        </w:rPr>
        <w:t>voucher schemes</w:t>
      </w:r>
      <w:r w:rsidRPr="00426B2A">
        <w:rPr>
          <w:rFonts w:cstheme="minorHAnsi"/>
        </w:rPr>
        <w:t xml:space="preserve"> as part of the ESIF should be explicitly acknowledged to support innovation across various sectors including agriculture. Additionally, the European Social Fund should be integrated into discussions on social innovation. Synergies between various programs are pivotal.</w:t>
      </w:r>
    </w:p>
    <w:p w14:paraId="6271D12C" w14:textId="77777777" w:rsidR="00C81725" w:rsidRPr="00426B2A" w:rsidRDefault="00C81725" w:rsidP="00C81725">
      <w:pPr>
        <w:ind w:left="0"/>
        <w:rPr>
          <w:rFonts w:cstheme="minorHAnsi"/>
        </w:rPr>
      </w:pPr>
      <w:r w:rsidRPr="00426B2A">
        <w:rPr>
          <w:rFonts w:cstheme="minorHAnsi"/>
        </w:rPr>
        <w:t xml:space="preserve">In addition to available ESIF national/regional programmes, </w:t>
      </w:r>
      <w:r w:rsidRPr="00426B2A">
        <w:rPr>
          <w:rFonts w:cstheme="minorHAnsi"/>
          <w:b/>
          <w:bCs/>
        </w:rPr>
        <w:t>macroregional strategies</w:t>
      </w:r>
      <w:r w:rsidRPr="00426B2A">
        <w:rPr>
          <w:rFonts w:cstheme="minorHAnsi"/>
        </w:rPr>
        <w:t xml:space="preserve"> and their </w:t>
      </w:r>
      <w:r w:rsidRPr="00426B2A">
        <w:rPr>
          <w:rFonts w:cstheme="minorHAnsi"/>
          <w:b/>
          <w:bCs/>
        </w:rPr>
        <w:t>INTERREG programmes</w:t>
      </w:r>
      <w:r w:rsidRPr="00426B2A">
        <w:rPr>
          <w:rFonts w:cstheme="minorHAnsi"/>
        </w:rPr>
        <w:t xml:space="preserve">, including the Danube, Central Europe, Alpine, and others, hold immense relevance, primarily for networking, partnerships and cooperation generating collaborative valuable outcomes, results and impacts. </w:t>
      </w:r>
    </w:p>
    <w:p w14:paraId="586286D7" w14:textId="77777777" w:rsidR="008C1F55" w:rsidRDefault="008C1F55" w:rsidP="00FE7F98">
      <w:pPr>
        <w:ind w:left="0"/>
      </w:pPr>
    </w:p>
    <w:p w14:paraId="1B311C8D" w14:textId="7211B71F" w:rsidR="00EA4825" w:rsidRPr="00426B2A" w:rsidRDefault="00EA4825" w:rsidP="00EA4825">
      <w:pPr>
        <w:pStyle w:val="Heading2"/>
      </w:pPr>
      <w:bookmarkStart w:id="20" w:name="_Toc159158460"/>
      <w:r w:rsidRPr="00426B2A">
        <w:t>4.</w:t>
      </w:r>
      <w:r>
        <w:t>4</w:t>
      </w:r>
      <w:r w:rsidRPr="00426B2A">
        <w:t xml:space="preserve"> </w:t>
      </w:r>
      <w:r>
        <w:t xml:space="preserve">Interviews with Pilot </w:t>
      </w:r>
      <w:r w:rsidR="009D365C">
        <w:t>C</w:t>
      </w:r>
      <w:r>
        <w:t>ases</w:t>
      </w:r>
      <w:bookmarkEnd w:id="20"/>
    </w:p>
    <w:p w14:paraId="507A550C" w14:textId="3EE5CD12" w:rsidR="008F04C1" w:rsidRPr="00426B2A" w:rsidRDefault="00783079" w:rsidP="008F04C1">
      <w:pPr>
        <w:ind w:left="0"/>
        <w:rPr>
          <w:rFonts w:cstheme="minorHAnsi"/>
          <w:b/>
          <w:bCs/>
          <w:color w:val="000000"/>
          <w:lang w:val="it-IT"/>
        </w:rPr>
      </w:pPr>
      <w:r w:rsidRPr="00783079">
        <w:rPr>
          <w:rFonts w:cstheme="minorHAnsi"/>
          <w:b/>
          <w:bCs/>
          <w:color w:val="000000"/>
          <w:lang w:val="it-IT"/>
        </w:rPr>
        <w:t>What we learned from PCs</w:t>
      </w:r>
    </w:p>
    <w:p w14:paraId="77EFC4A0" w14:textId="02342FC1" w:rsidR="0050707D" w:rsidRDefault="00EA28CD" w:rsidP="00FC72BA">
      <w:pPr>
        <w:ind w:left="0"/>
        <w:rPr>
          <w:lang w:val="it-IT"/>
        </w:rPr>
      </w:pPr>
      <w:r w:rsidRPr="00EA28CD">
        <w:rPr>
          <w:lang w:val="it-IT"/>
        </w:rPr>
        <w:t xml:space="preserve">The current subchapter summarises the main conclusions, recommendations and messages which were explained by PC leaders and support partners. </w:t>
      </w:r>
      <w:r w:rsidRPr="00AE170A">
        <w:rPr>
          <w:lang w:val="it-IT"/>
        </w:rPr>
        <w:t xml:space="preserve">Table </w:t>
      </w:r>
      <w:r w:rsidR="00AE170A">
        <w:rPr>
          <w:lang w:val="it-IT"/>
        </w:rPr>
        <w:t>2</w:t>
      </w:r>
      <w:r w:rsidR="00AE170A" w:rsidRPr="00EA28CD">
        <w:rPr>
          <w:lang w:val="it-IT"/>
        </w:rPr>
        <w:t xml:space="preserve"> </w:t>
      </w:r>
      <w:r w:rsidRPr="00EA28CD">
        <w:rPr>
          <w:lang w:val="it-IT"/>
        </w:rPr>
        <w:t>concludes the most important driving forces and obstacles which could be shifted to any European or national policies.</w:t>
      </w:r>
      <w:r w:rsidR="0050707D" w:rsidRPr="0050707D">
        <w:t xml:space="preserve"> </w:t>
      </w:r>
      <w:r w:rsidR="0050707D" w:rsidRPr="0050707D">
        <w:rPr>
          <w:lang w:val="it-IT"/>
        </w:rPr>
        <w:t xml:space="preserve">Further discussion of the points outlined in </w:t>
      </w:r>
      <w:r w:rsidR="0050707D">
        <w:rPr>
          <w:lang w:val="it-IT"/>
        </w:rPr>
        <w:t>Table</w:t>
      </w:r>
      <w:r w:rsidR="0050707D" w:rsidRPr="0050707D">
        <w:rPr>
          <w:lang w:val="it-IT"/>
        </w:rPr>
        <w:t xml:space="preserve"> 2 can be found in </w:t>
      </w:r>
      <w:r w:rsidR="0050707D">
        <w:rPr>
          <w:lang w:val="it-IT"/>
        </w:rPr>
        <w:t>Annex</w:t>
      </w:r>
      <w:r w:rsidR="0050707D" w:rsidRPr="0050707D">
        <w:rPr>
          <w:lang w:val="it-IT"/>
        </w:rPr>
        <w:t xml:space="preserve"> 2 of the document. </w:t>
      </w:r>
      <w:r w:rsidRPr="00EA28CD">
        <w:rPr>
          <w:lang w:val="it-IT"/>
        </w:rPr>
        <w:t xml:space="preserve"> </w:t>
      </w:r>
    </w:p>
    <w:p w14:paraId="541839A9" w14:textId="639448C6" w:rsidR="00007559" w:rsidRDefault="00EA28CD" w:rsidP="00FC72BA">
      <w:pPr>
        <w:ind w:left="0"/>
        <w:rPr>
          <w:lang w:val="it-IT"/>
        </w:rPr>
      </w:pPr>
      <w:r w:rsidRPr="00EA28CD">
        <w:rPr>
          <w:lang w:val="it-IT"/>
        </w:rPr>
        <w:t xml:space="preserve">The major part of the recommendations concerns the current CAP Strategic Plans, mainly the EIP-AGRI, AKIS and other collaboration measures which may have a positive effect on the improvement of fruit and vegetable value chains. The other part of the suggestions are linked to organic farming, packaging and </w:t>
      </w:r>
      <w:r w:rsidRPr="00EA28CD">
        <w:rPr>
          <w:lang w:val="it-IT"/>
        </w:rPr>
        <w:lastRenderedPageBreak/>
        <w:t>nutrition which require a technological approach and evidence-based results for further steps. Surprisingly, only some cases were mentioned where a national or regional strict regulation hampered the intervention of the chosen SOI. They were linked to tax, trade and water management rules.</w:t>
      </w:r>
    </w:p>
    <w:p w14:paraId="37F4C04F" w14:textId="791E553E" w:rsidR="001F39A2" w:rsidRDefault="001F39A2" w:rsidP="0081315A">
      <w:pPr>
        <w:pStyle w:val="Caption"/>
        <w:keepNext/>
        <w:spacing w:after="60"/>
      </w:pPr>
      <w:bookmarkStart w:id="21" w:name="_Toc159154969"/>
      <w:r>
        <w:t xml:space="preserve">Table </w:t>
      </w:r>
      <w:r>
        <w:fldChar w:fldCharType="begin"/>
      </w:r>
      <w:r>
        <w:instrText xml:space="preserve"> SEQ Table \* ARABIC </w:instrText>
      </w:r>
      <w:r>
        <w:fldChar w:fldCharType="separate"/>
      </w:r>
      <w:r w:rsidR="00757C18">
        <w:rPr>
          <w:noProof/>
        </w:rPr>
        <w:t>2</w:t>
      </w:r>
      <w:r>
        <w:fldChar w:fldCharType="end"/>
      </w:r>
      <w:r w:rsidR="00AE170A">
        <w:t>: Summary of main driving forces and barriers mentioned by PC stakeholders</w:t>
      </w:r>
      <w:bookmarkEnd w:id="21"/>
    </w:p>
    <w:tbl>
      <w:tblPr>
        <w:tblStyle w:val="PlainTable2"/>
        <w:tblW w:w="9620"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600" w:firstRow="0" w:lastRow="0" w:firstColumn="0" w:lastColumn="0" w:noHBand="1" w:noVBand="1"/>
      </w:tblPr>
      <w:tblGrid>
        <w:gridCol w:w="4310"/>
        <w:gridCol w:w="5310"/>
      </w:tblGrid>
      <w:tr w:rsidR="003D6EC5" w14:paraId="52A3542E" w14:textId="77777777" w:rsidTr="00443FD5">
        <w:trPr>
          <w:trHeight w:val="186"/>
        </w:trPr>
        <w:tc>
          <w:tcPr>
            <w:tcW w:w="4310" w:type="dxa"/>
            <w:shd w:val="clear" w:color="auto" w:fill="D0CECE" w:themeFill="background2" w:themeFillShade="E6"/>
          </w:tcPr>
          <w:p w14:paraId="307B8F78" w14:textId="77777777" w:rsidR="00A11429" w:rsidRDefault="00A11429" w:rsidP="00007559">
            <w:pPr>
              <w:widowControl w:val="0"/>
              <w:pBdr>
                <w:top w:val="nil"/>
                <w:left w:val="nil"/>
                <w:bottom w:val="nil"/>
                <w:right w:val="nil"/>
                <w:between w:val="nil"/>
              </w:pBdr>
              <w:spacing w:after="0"/>
              <w:ind w:left="562"/>
              <w:rPr>
                <w:b/>
              </w:rPr>
            </w:pPr>
            <w:r>
              <w:rPr>
                <w:b/>
              </w:rPr>
              <w:t>Driving forces</w:t>
            </w:r>
          </w:p>
        </w:tc>
        <w:tc>
          <w:tcPr>
            <w:tcW w:w="5310" w:type="dxa"/>
            <w:shd w:val="clear" w:color="auto" w:fill="D0CECE" w:themeFill="background2" w:themeFillShade="E6"/>
          </w:tcPr>
          <w:p w14:paraId="0F3BB840" w14:textId="77777777" w:rsidR="00A11429" w:rsidRDefault="00A11429" w:rsidP="00007559">
            <w:pPr>
              <w:widowControl w:val="0"/>
              <w:pBdr>
                <w:top w:val="nil"/>
                <w:left w:val="nil"/>
                <w:bottom w:val="nil"/>
                <w:right w:val="nil"/>
                <w:between w:val="nil"/>
              </w:pBdr>
              <w:spacing w:after="0"/>
              <w:ind w:left="562"/>
              <w:rPr>
                <w:b/>
              </w:rPr>
            </w:pPr>
            <w:r>
              <w:rPr>
                <w:b/>
              </w:rPr>
              <w:t>Obstacles</w:t>
            </w:r>
          </w:p>
        </w:tc>
      </w:tr>
      <w:tr w:rsidR="001F39A2" w14:paraId="2BDBD35F" w14:textId="77777777" w:rsidTr="00443FD5">
        <w:trPr>
          <w:trHeight w:val="432"/>
        </w:trPr>
        <w:tc>
          <w:tcPr>
            <w:tcW w:w="4310" w:type="dxa"/>
          </w:tcPr>
          <w:p w14:paraId="192686A5"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Tackle climate change effects voluntarily</w:t>
            </w:r>
          </w:p>
          <w:p w14:paraId="760831F8"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 xml:space="preserve">Possibility to understand the value chain, express for market analysis </w:t>
            </w:r>
          </w:p>
          <w:p w14:paraId="3371EE1E" w14:textId="048B270E" w:rsidR="00A11429" w:rsidRDefault="00A11429" w:rsidP="002A494F">
            <w:pPr>
              <w:pStyle w:val="ListParagraph"/>
              <w:widowControl w:val="0"/>
              <w:numPr>
                <w:ilvl w:val="0"/>
                <w:numId w:val="14"/>
              </w:numPr>
              <w:pBdr>
                <w:top w:val="nil"/>
                <w:left w:val="nil"/>
                <w:bottom w:val="nil"/>
                <w:right w:val="nil"/>
                <w:between w:val="nil"/>
              </w:pBdr>
              <w:spacing w:after="0"/>
              <w:ind w:left="360"/>
            </w:pPr>
            <w:r>
              <w:t xml:space="preserve">Consumer openness </w:t>
            </w:r>
            <w:r w:rsidR="009E0873">
              <w:t>to</w:t>
            </w:r>
            <w:r>
              <w:t xml:space="preserve"> sustainable products</w:t>
            </w:r>
          </w:p>
          <w:p w14:paraId="34C8D03D"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Collaboration with research institutes on new recipe development (probiotic, fava bean, oyster mushroom, apple vinegar)</w:t>
            </w:r>
          </w:p>
          <w:p w14:paraId="16E977C0"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Tax benefit for organic products</w:t>
            </w:r>
            <w:r>
              <w:rPr>
                <w:vertAlign w:val="superscript"/>
              </w:rPr>
              <w:footnoteReference w:id="2"/>
            </w:r>
          </w:p>
          <w:p w14:paraId="15A3AE16" w14:textId="2858B774" w:rsidR="00A11429" w:rsidRDefault="00A11429" w:rsidP="002A494F">
            <w:pPr>
              <w:pStyle w:val="ListParagraph"/>
              <w:widowControl w:val="0"/>
              <w:numPr>
                <w:ilvl w:val="0"/>
                <w:numId w:val="14"/>
              </w:numPr>
              <w:pBdr>
                <w:top w:val="nil"/>
                <w:left w:val="nil"/>
                <w:bottom w:val="nil"/>
                <w:right w:val="nil"/>
                <w:between w:val="nil"/>
              </w:pBdr>
              <w:spacing w:after="0"/>
              <w:ind w:left="360"/>
            </w:pPr>
            <w:r>
              <w:t>For SMEs</w:t>
            </w:r>
            <w:r w:rsidR="00A54225">
              <w:t>,</w:t>
            </w:r>
            <w:r>
              <w:t xml:space="preserve"> the ultimate solution do something new before others do</w:t>
            </w:r>
          </w:p>
          <w:p w14:paraId="435A3159"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 xml:space="preserve">Advisory service for building up strategic plans/organizational innovation </w:t>
            </w:r>
          </w:p>
          <w:p w14:paraId="7623F560"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Facilitators/support partners/innovation brokers are needed to help farmers join new value chains such as the HoReCa sector, direct consumers</w:t>
            </w:r>
          </w:p>
          <w:p w14:paraId="5C89601B"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 xml:space="preserve">Increasing demand for vegan, flexitarian diets, new dietary habits, new food systems, new consumer demands, and social factors have a positive impact on the fruit and vegetable sector, seasonal consumption, local resources </w:t>
            </w:r>
          </w:p>
          <w:p w14:paraId="1D38CBF2"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Faba bean innovation can shorten the value chain</w:t>
            </w:r>
          </w:p>
          <w:p w14:paraId="26F4B81D"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Health Strategies provide recommendations to consume more protein plants, fruit and vegetables, but health and agricultural strategies should find more synergies at the national level</w:t>
            </w:r>
          </w:p>
          <w:p w14:paraId="15480907" w14:textId="77777777" w:rsidR="00A11429" w:rsidRPr="005463E3" w:rsidRDefault="00000000" w:rsidP="002A494F">
            <w:pPr>
              <w:pStyle w:val="ListParagraph"/>
              <w:widowControl w:val="0"/>
              <w:numPr>
                <w:ilvl w:val="0"/>
                <w:numId w:val="14"/>
              </w:numPr>
              <w:pBdr>
                <w:top w:val="nil"/>
                <w:left w:val="nil"/>
                <w:bottom w:val="nil"/>
                <w:right w:val="nil"/>
                <w:between w:val="nil"/>
              </w:pBdr>
              <w:spacing w:after="0"/>
              <w:ind w:left="360"/>
              <w:rPr>
                <w:rFonts w:cstheme="minorHAnsi"/>
              </w:rPr>
            </w:pPr>
            <w:sdt>
              <w:sdtPr>
                <w:tag w:val="goog_rdk_0"/>
                <w:id w:val="820306021"/>
              </w:sdtPr>
              <w:sdtContent>
                <w:r w:rsidR="00A11429" w:rsidRPr="00987F50">
                  <w:rPr>
                    <w:rFonts w:eastAsia="Arial Unicode MS" w:cstheme="minorHAnsi"/>
                  </w:rPr>
                  <w:t>The methodology of the co-creation process made it possible for farmers in the cooperative and the different actors of the Label Rouge value chain to communicate, → AKIS and EIP-AGRI would be good instruments to use these kinds of results at the national level</w:t>
                </w:r>
              </w:sdtContent>
            </w:sdt>
          </w:p>
          <w:p w14:paraId="078F18E1"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 xml:space="preserve">The awareness of re-localisation of food supply demands more local fruit and vegetables which have a positive impact </w:t>
            </w:r>
            <w:r>
              <w:lastRenderedPageBreak/>
              <w:t xml:space="preserve">on SMEs, however, value chains are fragmented. </w:t>
            </w:r>
          </w:p>
          <w:p w14:paraId="17BA2038" w14:textId="3122ADE7" w:rsidR="00A11429" w:rsidRDefault="00A11429" w:rsidP="002A494F">
            <w:pPr>
              <w:pStyle w:val="ListParagraph"/>
              <w:numPr>
                <w:ilvl w:val="0"/>
                <w:numId w:val="14"/>
              </w:numPr>
              <w:spacing w:after="0"/>
              <w:ind w:left="360"/>
            </w:pPr>
            <w:r>
              <w:t>Introducing a “sustainability label” at the EU level could boost innovative implementations to mitigate climate change effects.</w:t>
            </w:r>
          </w:p>
        </w:tc>
        <w:tc>
          <w:tcPr>
            <w:tcW w:w="5310" w:type="dxa"/>
          </w:tcPr>
          <w:p w14:paraId="5A72CBD3"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lastRenderedPageBreak/>
              <w:t>Niche products, or not-so-popular products, not conventional products (clementine, oyster mushroom, fava bean) which require special communication and marketing</w:t>
            </w:r>
          </w:p>
          <w:p w14:paraId="0102426F" w14:textId="47E9EAF4" w:rsidR="00A11429" w:rsidRDefault="00A11429" w:rsidP="002A494F">
            <w:pPr>
              <w:pStyle w:val="ListParagraph"/>
              <w:widowControl w:val="0"/>
              <w:numPr>
                <w:ilvl w:val="0"/>
                <w:numId w:val="14"/>
              </w:numPr>
              <w:pBdr>
                <w:top w:val="nil"/>
                <w:left w:val="nil"/>
                <w:bottom w:val="nil"/>
                <w:right w:val="nil"/>
                <w:between w:val="nil"/>
              </w:pBdr>
              <w:spacing w:after="0"/>
              <w:ind w:left="360"/>
            </w:pPr>
            <w:r>
              <w:t xml:space="preserve">For </w:t>
            </w:r>
            <w:r w:rsidR="009E0873">
              <w:t>SMEs</w:t>
            </w:r>
            <w:r>
              <w:t xml:space="preserve"> it is difficult to be part of Horizon projects, it is a random chance to be invited</w:t>
            </w:r>
          </w:p>
          <w:p w14:paraId="4EBB5B90"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 xml:space="preserve">Retailers determine purchase conditions; producers are hardly able to influence the supply conditions, especially the fresh products are vulnerable </w:t>
            </w:r>
          </w:p>
          <w:p w14:paraId="04B488D8" w14:textId="623CE374" w:rsidR="00A11429" w:rsidRDefault="00A11429" w:rsidP="002A494F">
            <w:pPr>
              <w:pStyle w:val="ListParagraph"/>
              <w:widowControl w:val="0"/>
              <w:numPr>
                <w:ilvl w:val="0"/>
                <w:numId w:val="14"/>
              </w:numPr>
              <w:pBdr>
                <w:top w:val="nil"/>
                <w:left w:val="nil"/>
                <w:bottom w:val="nil"/>
                <w:right w:val="nil"/>
                <w:between w:val="nil"/>
              </w:pBdr>
              <w:spacing w:after="0"/>
              <w:ind w:left="360"/>
            </w:pPr>
            <w:r>
              <w:t xml:space="preserve">PCs didn’t </w:t>
            </w:r>
            <w:r w:rsidR="00A54225">
              <w:t>know</w:t>
            </w:r>
            <w:r>
              <w:t xml:space="preserve"> their value chain stakeholders before, </w:t>
            </w:r>
            <w:r w:rsidR="00A54225">
              <w:t>and</w:t>
            </w:r>
            <w:r>
              <w:t xml:space="preserve"> projects made it possible to map new chains (e.g.: oyster mushroom HORECA)</w:t>
            </w:r>
          </w:p>
          <w:p w14:paraId="1CF28A22"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Packaging: More PCs examined the organic, eco-friendly solutions for packaging, but there was no strong consumer demand to pay more for environmentally friendly packaging. The other problem is technological: new, analysed types of packaging do not serve food packaging purposes (PILZE, FLORETTE)</w:t>
            </w:r>
          </w:p>
          <w:p w14:paraId="1FA9EEA7"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“In packaging the driving factors are the legal regulations and the prices” (PILZE).</w:t>
            </w:r>
          </w:p>
          <w:p w14:paraId="55354E44"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Public catering requires pre-prepared or pre-processed raw materials; an SME is not able to make such an investment in preparing pre-processed food, to invest in post-harvest technology</w:t>
            </w:r>
          </w:p>
          <w:p w14:paraId="7908591F"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New foods and food novelty do not have a significant role in policy agendas but farmers intend to develop new recipes and solutions. Subsidy and tax benefits are hardly available for innovative farmers; it is challenging to inspire the stakeholders to invest.</w:t>
            </w:r>
          </w:p>
          <w:p w14:paraId="262905E9"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In the case of CRAPDL introducing 100% local protein feed (which was the original idea for SOI) was not feasible because consumers are not willing to pay the higher costs, consumers are not aware of and not interested in the local feed system and these added costs are not realizable in price.</w:t>
            </w:r>
          </w:p>
          <w:p w14:paraId="0ED4921D"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t>FLORETTE raised corporate awareness on water footprint, the current legislation does not reinforce the recycling of washing water or reducing wastewater.</w:t>
            </w:r>
          </w:p>
          <w:p w14:paraId="0BF62D8B" w14:textId="77777777" w:rsidR="00A11429" w:rsidRDefault="00A11429" w:rsidP="002A494F">
            <w:pPr>
              <w:pStyle w:val="ListParagraph"/>
              <w:widowControl w:val="0"/>
              <w:numPr>
                <w:ilvl w:val="0"/>
                <w:numId w:val="14"/>
              </w:numPr>
              <w:pBdr>
                <w:top w:val="nil"/>
                <w:left w:val="nil"/>
                <w:bottom w:val="nil"/>
                <w:right w:val="nil"/>
                <w:between w:val="nil"/>
              </w:pBdr>
              <w:spacing w:after="0"/>
              <w:ind w:left="360"/>
            </w:pPr>
            <w:r>
              <w:lastRenderedPageBreak/>
              <w:t>The EU should put on its policy agenda to support environmentally conscious companies. Work on sustainability labels on the EU level should be continued.</w:t>
            </w:r>
          </w:p>
          <w:p w14:paraId="25E6EDE6" w14:textId="362482B0" w:rsidR="00A11429" w:rsidRDefault="00A11429" w:rsidP="002A494F">
            <w:pPr>
              <w:pStyle w:val="ListParagraph"/>
              <w:widowControl w:val="0"/>
              <w:numPr>
                <w:ilvl w:val="0"/>
                <w:numId w:val="14"/>
              </w:numPr>
              <w:pBdr>
                <w:top w:val="nil"/>
                <w:left w:val="nil"/>
                <w:bottom w:val="nil"/>
                <w:right w:val="nil"/>
                <w:between w:val="nil"/>
              </w:pBdr>
              <w:spacing w:after="0"/>
              <w:ind w:left="360"/>
            </w:pPr>
            <w:r>
              <w:t>Online sales is a very developing sector in the fruit and vegetable sector however in some Member States responding national rules are missing.</w:t>
            </w:r>
          </w:p>
        </w:tc>
      </w:tr>
    </w:tbl>
    <w:p w14:paraId="1450DCD7" w14:textId="77777777" w:rsidR="00EA4825" w:rsidRPr="00426B2A" w:rsidRDefault="00EA4825" w:rsidP="00616F71">
      <w:pPr>
        <w:spacing w:after="0"/>
        <w:ind w:left="0"/>
      </w:pPr>
    </w:p>
    <w:p w14:paraId="4D16197D" w14:textId="646B5FBE" w:rsidR="00713DE5" w:rsidRPr="00426B2A" w:rsidRDefault="003414B4" w:rsidP="00713DE5">
      <w:pPr>
        <w:pStyle w:val="Heading1"/>
      </w:pPr>
      <w:bookmarkStart w:id="22" w:name="_Toc159158461"/>
      <w:r w:rsidRPr="00426B2A">
        <w:t xml:space="preserve">Summary of </w:t>
      </w:r>
      <w:r w:rsidR="00460DC3">
        <w:t xml:space="preserve">priority </w:t>
      </w:r>
      <w:r w:rsidRPr="00426B2A">
        <w:t>recommendations</w:t>
      </w:r>
      <w:bookmarkEnd w:id="22"/>
    </w:p>
    <w:p w14:paraId="28C2DDDF" w14:textId="70FFC1E8" w:rsidR="00E10D86" w:rsidRPr="00426B2A" w:rsidRDefault="00CB65A0" w:rsidP="00682C48">
      <w:pPr>
        <w:ind w:left="0"/>
        <w:rPr>
          <w:rFonts w:cstheme="minorHAnsi"/>
        </w:rPr>
      </w:pPr>
      <w:r w:rsidRPr="00426B2A">
        <w:rPr>
          <w:rFonts w:cstheme="minorHAnsi"/>
        </w:rPr>
        <w:t>A</w:t>
      </w:r>
      <w:r w:rsidR="00E10D86" w:rsidRPr="00426B2A">
        <w:rPr>
          <w:rFonts w:cstheme="minorHAnsi"/>
        </w:rPr>
        <w:t xml:space="preserve"> range of policy options aimed at fostering sustainability and innovation in agri-food value chains is summarized in </w:t>
      </w:r>
      <w:r w:rsidRPr="00426B2A">
        <w:rPr>
          <w:rFonts w:cstheme="minorHAnsi"/>
        </w:rPr>
        <w:t>Table</w:t>
      </w:r>
      <w:r w:rsidR="00E10D86" w:rsidRPr="00426B2A">
        <w:rPr>
          <w:rFonts w:cstheme="minorHAnsi"/>
        </w:rPr>
        <w:t xml:space="preserve"> </w:t>
      </w:r>
      <w:r w:rsidR="00EA38C7">
        <w:rPr>
          <w:rFonts w:cstheme="minorHAnsi"/>
        </w:rPr>
        <w:t>3</w:t>
      </w:r>
      <w:r w:rsidR="00E10D86" w:rsidRPr="00426B2A">
        <w:rPr>
          <w:rFonts w:cstheme="minorHAnsi"/>
        </w:rPr>
        <w:t>. These options span various realms, including finance, human resources, knowledge enhancement, power balances, circular economy practices, sustainability-oriented innovation, policy integration, and funding efficiency. The overarching goal is to address current challenges, encourage collaboration, and promote sustainable practices within agri-food value chains.</w:t>
      </w:r>
    </w:p>
    <w:p w14:paraId="35AE6AEA" w14:textId="3E01989C" w:rsidR="00492F2F" w:rsidRPr="00426B2A" w:rsidRDefault="00492F2F" w:rsidP="00682C48">
      <w:pPr>
        <w:ind w:left="0"/>
        <w:rPr>
          <w:rFonts w:cstheme="minorHAnsi"/>
        </w:rPr>
      </w:pPr>
      <w:r w:rsidRPr="00426B2A">
        <w:rPr>
          <w:rFonts w:cstheme="minorHAnsi"/>
        </w:rPr>
        <w:t xml:space="preserve">The main </w:t>
      </w:r>
      <w:r w:rsidR="00460DC3">
        <w:rPr>
          <w:rFonts w:cstheme="minorHAnsi"/>
        </w:rPr>
        <w:t xml:space="preserve">priority </w:t>
      </w:r>
      <w:r w:rsidRPr="00426B2A">
        <w:rPr>
          <w:rFonts w:cstheme="minorHAnsi"/>
        </w:rPr>
        <w:t>recommendations (policy options) in different areas for enhancing sustainability and innovation in agri-food value chains are summarised below:</w:t>
      </w:r>
    </w:p>
    <w:p w14:paraId="7C332117" w14:textId="5D60F5AB" w:rsidR="00682C48" w:rsidRPr="00426B2A" w:rsidRDefault="00BC2892" w:rsidP="002A494F">
      <w:pPr>
        <w:pStyle w:val="ListParagraph"/>
        <w:numPr>
          <w:ilvl w:val="0"/>
          <w:numId w:val="4"/>
        </w:numPr>
        <w:rPr>
          <w:rFonts w:cstheme="minorHAnsi"/>
        </w:rPr>
      </w:pPr>
      <w:r>
        <w:rPr>
          <w:rFonts w:cstheme="minorHAnsi"/>
        </w:rPr>
        <w:t>Normative</w:t>
      </w:r>
      <w:r w:rsidRPr="00426B2A">
        <w:rPr>
          <w:rFonts w:cstheme="minorHAnsi"/>
        </w:rPr>
        <w:t xml:space="preserve"> </w:t>
      </w:r>
      <w:r w:rsidR="00682C48" w:rsidRPr="00426B2A">
        <w:rPr>
          <w:rFonts w:cstheme="minorHAnsi"/>
        </w:rPr>
        <w:t>Framework:</w:t>
      </w:r>
    </w:p>
    <w:p w14:paraId="508975ED" w14:textId="2674AEFD" w:rsidR="00682C48" w:rsidRPr="00426B2A" w:rsidRDefault="00682C48" w:rsidP="002A494F">
      <w:pPr>
        <w:pStyle w:val="ListParagraph"/>
        <w:numPr>
          <w:ilvl w:val="0"/>
          <w:numId w:val="5"/>
        </w:numPr>
        <w:rPr>
          <w:rFonts w:cstheme="minorHAnsi"/>
        </w:rPr>
      </w:pPr>
      <w:r w:rsidRPr="00426B2A">
        <w:rPr>
          <w:rFonts w:cstheme="minorHAnsi"/>
        </w:rPr>
        <w:t>Develop a comprehensive policy and regulatory framework</w:t>
      </w:r>
      <w:r w:rsidR="00460DC3">
        <w:rPr>
          <w:rFonts w:cstheme="minorHAnsi"/>
        </w:rPr>
        <w:t xml:space="preserve"> at EU, national and regional levels</w:t>
      </w:r>
      <w:r w:rsidRPr="00426B2A">
        <w:rPr>
          <w:rFonts w:cstheme="minorHAnsi"/>
        </w:rPr>
        <w:t xml:space="preserve"> prioritizing sustainability over profit.</w:t>
      </w:r>
    </w:p>
    <w:p w14:paraId="447DE7A1" w14:textId="45F09E0E" w:rsidR="00682C48" w:rsidRPr="00426B2A" w:rsidRDefault="00682C48" w:rsidP="002A494F">
      <w:pPr>
        <w:pStyle w:val="ListParagraph"/>
        <w:numPr>
          <w:ilvl w:val="0"/>
          <w:numId w:val="5"/>
        </w:numPr>
        <w:rPr>
          <w:rFonts w:cstheme="minorHAnsi"/>
        </w:rPr>
      </w:pPr>
      <w:r w:rsidRPr="00426B2A">
        <w:rPr>
          <w:rFonts w:cstheme="minorHAnsi"/>
        </w:rPr>
        <w:t>Establish</w:t>
      </w:r>
      <w:r w:rsidR="00884B12" w:rsidRPr="00884B12">
        <w:rPr>
          <w:rFonts w:cstheme="minorHAnsi"/>
        </w:rPr>
        <w:t xml:space="preserve"> standards at EU, national and regional levels to govern the pricing of sustainable products.</w:t>
      </w:r>
    </w:p>
    <w:p w14:paraId="406346CD" w14:textId="77777777" w:rsidR="00A76409" w:rsidRPr="00426B2A" w:rsidRDefault="00A76409" w:rsidP="00A76409">
      <w:pPr>
        <w:pStyle w:val="ListParagraph"/>
        <w:rPr>
          <w:rFonts w:cstheme="minorHAnsi"/>
        </w:rPr>
      </w:pPr>
    </w:p>
    <w:p w14:paraId="0737C2A2" w14:textId="7BF722E6" w:rsidR="00682C48" w:rsidRPr="00426B2A" w:rsidRDefault="00682C48" w:rsidP="002A494F">
      <w:pPr>
        <w:pStyle w:val="ListParagraph"/>
        <w:numPr>
          <w:ilvl w:val="0"/>
          <w:numId w:val="4"/>
        </w:numPr>
        <w:rPr>
          <w:rFonts w:cstheme="minorHAnsi"/>
        </w:rPr>
      </w:pPr>
      <w:r w:rsidRPr="00426B2A">
        <w:rPr>
          <w:rFonts w:cstheme="minorHAnsi"/>
        </w:rPr>
        <w:t>Financial Support:</w:t>
      </w:r>
    </w:p>
    <w:p w14:paraId="01326DD0" w14:textId="4EFDDF7E" w:rsidR="00682C48" w:rsidRPr="00426B2A" w:rsidRDefault="002F394F" w:rsidP="002A494F">
      <w:pPr>
        <w:pStyle w:val="ListParagraph"/>
        <w:numPr>
          <w:ilvl w:val="0"/>
          <w:numId w:val="6"/>
        </w:numPr>
        <w:rPr>
          <w:rFonts w:cstheme="minorHAnsi"/>
        </w:rPr>
      </w:pPr>
      <w:r>
        <w:rPr>
          <w:rFonts w:cstheme="minorHAnsi"/>
        </w:rPr>
        <w:t>The European Commission should c</w:t>
      </w:r>
      <w:r w:rsidR="00682C48" w:rsidRPr="00426B2A">
        <w:rPr>
          <w:rFonts w:cstheme="minorHAnsi"/>
        </w:rPr>
        <w:t xml:space="preserve">reate </w:t>
      </w:r>
      <w:r w:rsidR="00F63421">
        <w:rPr>
          <w:rFonts w:cstheme="minorHAnsi"/>
        </w:rPr>
        <w:t xml:space="preserve">or promote the creation of </w:t>
      </w:r>
      <w:r>
        <w:rPr>
          <w:rFonts w:cstheme="minorHAnsi"/>
        </w:rPr>
        <w:t>a dedicated fund</w:t>
      </w:r>
      <w:r w:rsidR="00682C48" w:rsidRPr="00426B2A">
        <w:rPr>
          <w:rFonts w:cstheme="minorHAnsi"/>
        </w:rPr>
        <w:t xml:space="preserve"> </w:t>
      </w:r>
      <w:r w:rsidRPr="00884B12">
        <w:rPr>
          <w:rFonts w:cstheme="minorHAnsi"/>
        </w:rPr>
        <w:t xml:space="preserve">at </w:t>
      </w:r>
      <w:r w:rsidR="00F63421">
        <w:rPr>
          <w:rFonts w:cstheme="minorHAnsi"/>
        </w:rPr>
        <w:t xml:space="preserve">the </w:t>
      </w:r>
      <w:r w:rsidRPr="00884B12">
        <w:rPr>
          <w:rFonts w:cstheme="minorHAnsi"/>
        </w:rPr>
        <w:t>EU</w:t>
      </w:r>
      <w:r>
        <w:rPr>
          <w:rFonts w:cstheme="minorHAnsi"/>
        </w:rPr>
        <w:t xml:space="preserve"> and</w:t>
      </w:r>
      <w:r w:rsidRPr="00884B12">
        <w:rPr>
          <w:rFonts w:cstheme="minorHAnsi"/>
        </w:rPr>
        <w:t xml:space="preserve"> national </w:t>
      </w:r>
      <w:r>
        <w:rPr>
          <w:rFonts w:cstheme="minorHAnsi"/>
        </w:rPr>
        <w:t xml:space="preserve">levels </w:t>
      </w:r>
      <w:r w:rsidR="00682C48" w:rsidRPr="00426B2A">
        <w:rPr>
          <w:rFonts w:cstheme="minorHAnsi"/>
        </w:rPr>
        <w:t>to support sustainab</w:t>
      </w:r>
      <w:r w:rsidR="00EF0C65" w:rsidRPr="00426B2A">
        <w:rPr>
          <w:rFonts w:cstheme="minorHAnsi"/>
        </w:rPr>
        <w:t>ility</w:t>
      </w:r>
      <w:r w:rsidR="00B4151D" w:rsidRPr="00426B2A">
        <w:rPr>
          <w:rFonts w:cstheme="minorHAnsi"/>
        </w:rPr>
        <w:t>-oriented</w:t>
      </w:r>
      <w:r w:rsidR="00682C48" w:rsidRPr="00426B2A">
        <w:rPr>
          <w:rFonts w:cstheme="minorHAnsi"/>
        </w:rPr>
        <w:t xml:space="preserve"> innovation in agri-food value chains.</w:t>
      </w:r>
    </w:p>
    <w:p w14:paraId="06AB7771" w14:textId="6F5CCCF9" w:rsidR="00682C48" w:rsidRPr="00426B2A" w:rsidRDefault="00682C48" w:rsidP="002A494F">
      <w:pPr>
        <w:pStyle w:val="ListParagraph"/>
        <w:numPr>
          <w:ilvl w:val="0"/>
          <w:numId w:val="6"/>
        </w:numPr>
        <w:rPr>
          <w:rFonts w:cstheme="minorHAnsi"/>
        </w:rPr>
      </w:pPr>
      <w:r w:rsidRPr="00426B2A">
        <w:rPr>
          <w:rFonts w:cstheme="minorHAnsi"/>
        </w:rPr>
        <w:t xml:space="preserve">Align </w:t>
      </w:r>
      <w:r w:rsidR="00ED5688">
        <w:rPr>
          <w:rFonts w:cstheme="minorHAnsi"/>
        </w:rPr>
        <w:t xml:space="preserve">private </w:t>
      </w:r>
      <w:r w:rsidRPr="00426B2A">
        <w:rPr>
          <w:rFonts w:cstheme="minorHAnsi"/>
        </w:rPr>
        <w:t>funding opportunities with public resources to support innovation.</w:t>
      </w:r>
    </w:p>
    <w:p w14:paraId="03950D1D" w14:textId="77777777" w:rsidR="00A76409" w:rsidRPr="00426B2A" w:rsidRDefault="00A76409" w:rsidP="00A76409">
      <w:pPr>
        <w:pStyle w:val="ListParagraph"/>
        <w:rPr>
          <w:rFonts w:cstheme="minorHAnsi"/>
        </w:rPr>
      </w:pPr>
    </w:p>
    <w:p w14:paraId="7957EB18" w14:textId="3A30BDB0" w:rsidR="00682C48" w:rsidRPr="00426B2A" w:rsidRDefault="00682C48" w:rsidP="002A494F">
      <w:pPr>
        <w:pStyle w:val="ListParagraph"/>
        <w:numPr>
          <w:ilvl w:val="0"/>
          <w:numId w:val="4"/>
        </w:numPr>
        <w:rPr>
          <w:rFonts w:cstheme="minorHAnsi"/>
        </w:rPr>
      </w:pPr>
      <w:r w:rsidRPr="00426B2A">
        <w:rPr>
          <w:rFonts w:cstheme="minorHAnsi"/>
        </w:rPr>
        <w:t>Collaboration and Communication:</w:t>
      </w:r>
    </w:p>
    <w:p w14:paraId="3CE2F06E" w14:textId="7A6D23AC" w:rsidR="00682C48" w:rsidRPr="00426B2A" w:rsidRDefault="00682C48" w:rsidP="002A494F">
      <w:pPr>
        <w:pStyle w:val="ListParagraph"/>
        <w:numPr>
          <w:ilvl w:val="0"/>
          <w:numId w:val="7"/>
        </w:numPr>
        <w:rPr>
          <w:rFonts w:cstheme="minorHAnsi"/>
        </w:rPr>
      </w:pPr>
      <w:r w:rsidRPr="00426B2A">
        <w:rPr>
          <w:rFonts w:cstheme="minorHAnsi"/>
        </w:rPr>
        <w:t xml:space="preserve">Encourage collaboration among value chain actors through </w:t>
      </w:r>
      <w:r w:rsidR="008239CA" w:rsidRPr="00426B2A">
        <w:rPr>
          <w:rFonts w:cstheme="minorHAnsi"/>
        </w:rPr>
        <w:t>transparency</w:t>
      </w:r>
      <w:r w:rsidRPr="00426B2A">
        <w:rPr>
          <w:rFonts w:cstheme="minorHAnsi"/>
        </w:rPr>
        <w:t xml:space="preserve"> and </w:t>
      </w:r>
      <w:r w:rsidR="00460DC3">
        <w:rPr>
          <w:rFonts w:cstheme="minorHAnsi"/>
        </w:rPr>
        <w:t xml:space="preserve">targeted mechanisms and instruments such as </w:t>
      </w:r>
      <w:r w:rsidRPr="00426B2A">
        <w:rPr>
          <w:rFonts w:cstheme="minorHAnsi"/>
        </w:rPr>
        <w:t>collaborative platforms.</w:t>
      </w:r>
    </w:p>
    <w:p w14:paraId="692E7769" w14:textId="2D9B970C" w:rsidR="00682C48" w:rsidRPr="00426B2A" w:rsidRDefault="00682C48" w:rsidP="002A494F">
      <w:pPr>
        <w:pStyle w:val="ListParagraph"/>
        <w:numPr>
          <w:ilvl w:val="0"/>
          <w:numId w:val="7"/>
        </w:numPr>
        <w:rPr>
          <w:rFonts w:cstheme="minorHAnsi"/>
        </w:rPr>
      </w:pPr>
      <w:r w:rsidRPr="00426B2A">
        <w:rPr>
          <w:rFonts w:cstheme="minorHAnsi"/>
        </w:rPr>
        <w:t xml:space="preserve">Improve communication within value chains and </w:t>
      </w:r>
      <w:r w:rsidR="008234C7">
        <w:rPr>
          <w:rFonts w:cstheme="minorHAnsi"/>
        </w:rPr>
        <w:t>enc</w:t>
      </w:r>
      <w:r w:rsidR="009B6DD1">
        <w:rPr>
          <w:rFonts w:cstheme="minorHAnsi"/>
        </w:rPr>
        <w:t>ourage</w:t>
      </w:r>
      <w:r w:rsidR="008234C7" w:rsidRPr="00426B2A">
        <w:rPr>
          <w:rFonts w:cstheme="minorHAnsi"/>
        </w:rPr>
        <w:t xml:space="preserve"> </w:t>
      </w:r>
      <w:r w:rsidRPr="00426B2A">
        <w:rPr>
          <w:rFonts w:cstheme="minorHAnsi"/>
        </w:rPr>
        <w:t>open channels</w:t>
      </w:r>
      <w:r w:rsidR="00F63421">
        <w:rPr>
          <w:rFonts w:cstheme="minorHAnsi"/>
        </w:rPr>
        <w:t xml:space="preserve"> (</w:t>
      </w:r>
      <w:r w:rsidR="00F63421" w:rsidRPr="00F63421">
        <w:rPr>
          <w:rFonts w:cstheme="minorHAnsi"/>
        </w:rPr>
        <w:t xml:space="preserve">e.g. discussion </w:t>
      </w:r>
      <w:r w:rsidR="001E0328">
        <w:rPr>
          <w:rFonts w:cstheme="minorHAnsi"/>
        </w:rPr>
        <w:t>forums</w:t>
      </w:r>
      <w:r w:rsidR="00F63421" w:rsidRPr="00F63421">
        <w:rPr>
          <w:rFonts w:cstheme="minorHAnsi"/>
        </w:rPr>
        <w:t>, participatory workshops, policy innovation labs</w:t>
      </w:r>
      <w:r w:rsidR="00833D49">
        <w:rPr>
          <w:rFonts w:cstheme="minorHAnsi"/>
        </w:rPr>
        <w:t>,</w:t>
      </w:r>
      <w:r w:rsidR="00F63421" w:rsidRPr="00F63421">
        <w:rPr>
          <w:rFonts w:cstheme="minorHAnsi"/>
        </w:rPr>
        <w:t xml:space="preserve"> etc.</w:t>
      </w:r>
      <w:r w:rsidR="00F63421">
        <w:rPr>
          <w:rFonts w:cstheme="minorHAnsi"/>
        </w:rPr>
        <w:t>)</w:t>
      </w:r>
      <w:r w:rsidRPr="00426B2A">
        <w:rPr>
          <w:rFonts w:cstheme="minorHAnsi"/>
        </w:rPr>
        <w:t xml:space="preserve"> between researchers and policymakers.</w:t>
      </w:r>
    </w:p>
    <w:p w14:paraId="04EEDE0B" w14:textId="77777777" w:rsidR="00A76409" w:rsidRPr="00426B2A" w:rsidRDefault="00A76409" w:rsidP="00A76409">
      <w:pPr>
        <w:pStyle w:val="ListParagraph"/>
        <w:rPr>
          <w:rFonts w:cstheme="minorHAnsi"/>
        </w:rPr>
      </w:pPr>
    </w:p>
    <w:p w14:paraId="644788D2" w14:textId="57FB9985" w:rsidR="00682C48" w:rsidRPr="00426B2A" w:rsidRDefault="00682C48" w:rsidP="002A494F">
      <w:pPr>
        <w:pStyle w:val="ListParagraph"/>
        <w:numPr>
          <w:ilvl w:val="0"/>
          <w:numId w:val="4"/>
        </w:numPr>
        <w:rPr>
          <w:rFonts w:cstheme="minorHAnsi"/>
        </w:rPr>
      </w:pPr>
      <w:r w:rsidRPr="00426B2A">
        <w:rPr>
          <w:rFonts w:cstheme="minorHAnsi"/>
        </w:rPr>
        <w:t>Knowledge Dissemination:</w:t>
      </w:r>
    </w:p>
    <w:p w14:paraId="2758D9AD" w14:textId="39327D22" w:rsidR="00682C48" w:rsidRPr="00426B2A" w:rsidRDefault="00682C48" w:rsidP="002A494F">
      <w:pPr>
        <w:pStyle w:val="ListParagraph"/>
        <w:numPr>
          <w:ilvl w:val="0"/>
          <w:numId w:val="8"/>
        </w:numPr>
        <w:rPr>
          <w:rFonts w:cstheme="minorHAnsi"/>
        </w:rPr>
      </w:pPr>
      <w:r w:rsidRPr="00426B2A">
        <w:rPr>
          <w:rFonts w:cstheme="minorHAnsi"/>
        </w:rPr>
        <w:t>Enhance knowledge</w:t>
      </w:r>
      <w:r w:rsidR="001B1F44">
        <w:rPr>
          <w:rFonts w:cstheme="minorHAnsi"/>
        </w:rPr>
        <w:t xml:space="preserve"> sharing</w:t>
      </w:r>
      <w:r w:rsidRPr="00426B2A">
        <w:rPr>
          <w:rFonts w:cstheme="minorHAnsi"/>
        </w:rPr>
        <w:t xml:space="preserve"> </w:t>
      </w:r>
      <w:r w:rsidR="00833D49">
        <w:rPr>
          <w:rFonts w:cstheme="minorHAnsi"/>
        </w:rPr>
        <w:t>(</w:t>
      </w:r>
      <w:r w:rsidR="00833D49" w:rsidRPr="00F63421">
        <w:rPr>
          <w:rFonts w:cstheme="minorHAnsi"/>
        </w:rPr>
        <w:t>participatory workshops</w:t>
      </w:r>
      <w:r w:rsidR="00833D49">
        <w:rPr>
          <w:rFonts w:cstheme="minorHAnsi"/>
        </w:rPr>
        <w:t xml:space="preserve">, thematic conferences, use of online </w:t>
      </w:r>
      <w:r w:rsidR="001E0328">
        <w:rPr>
          <w:rFonts w:cstheme="minorHAnsi"/>
        </w:rPr>
        <w:t>platform</w:t>
      </w:r>
      <w:r w:rsidR="00833D49">
        <w:rPr>
          <w:rFonts w:cstheme="minorHAnsi"/>
        </w:rPr>
        <w:t xml:space="preserve">, etc.) </w:t>
      </w:r>
      <w:r w:rsidRPr="00426B2A">
        <w:rPr>
          <w:rFonts w:cstheme="minorHAnsi"/>
        </w:rPr>
        <w:t>within value chains and prioritize knowledge dissemination to consumers.</w:t>
      </w:r>
    </w:p>
    <w:p w14:paraId="16A37F37" w14:textId="3DC05F85" w:rsidR="00682C48" w:rsidRPr="00426B2A" w:rsidRDefault="00682C48" w:rsidP="002A494F">
      <w:pPr>
        <w:pStyle w:val="ListParagraph"/>
        <w:numPr>
          <w:ilvl w:val="0"/>
          <w:numId w:val="8"/>
        </w:numPr>
        <w:rPr>
          <w:rFonts w:cstheme="minorHAnsi"/>
        </w:rPr>
      </w:pPr>
      <w:r w:rsidRPr="00426B2A">
        <w:rPr>
          <w:rFonts w:cstheme="minorHAnsi"/>
        </w:rPr>
        <w:t xml:space="preserve">Counteract </w:t>
      </w:r>
      <w:r w:rsidR="008239CA" w:rsidRPr="00426B2A">
        <w:rPr>
          <w:rFonts w:cstheme="minorHAnsi"/>
        </w:rPr>
        <w:t xml:space="preserve">the influence of </w:t>
      </w:r>
      <w:r w:rsidR="0031478D" w:rsidRPr="00426B2A">
        <w:rPr>
          <w:rFonts w:cstheme="minorHAnsi"/>
        </w:rPr>
        <w:t>over-optimistic</w:t>
      </w:r>
      <w:r w:rsidR="008239CA" w:rsidRPr="00426B2A">
        <w:rPr>
          <w:rFonts w:cstheme="minorHAnsi"/>
        </w:rPr>
        <w:t xml:space="preserve"> belief in market-based solutions</w:t>
      </w:r>
      <w:r w:rsidRPr="00426B2A">
        <w:rPr>
          <w:rFonts w:cstheme="minorHAnsi"/>
        </w:rPr>
        <w:t>.</w:t>
      </w:r>
    </w:p>
    <w:p w14:paraId="6B345FAE" w14:textId="77777777" w:rsidR="00A76409" w:rsidRPr="00426B2A" w:rsidRDefault="00A76409" w:rsidP="00A76409">
      <w:pPr>
        <w:pStyle w:val="ListParagraph"/>
        <w:rPr>
          <w:rFonts w:cstheme="minorHAnsi"/>
        </w:rPr>
      </w:pPr>
    </w:p>
    <w:p w14:paraId="4E058B9C" w14:textId="33388853" w:rsidR="00682C48" w:rsidRPr="00426B2A" w:rsidRDefault="00682C48" w:rsidP="002A494F">
      <w:pPr>
        <w:pStyle w:val="ListParagraph"/>
        <w:numPr>
          <w:ilvl w:val="0"/>
          <w:numId w:val="4"/>
        </w:numPr>
        <w:rPr>
          <w:rFonts w:cstheme="minorHAnsi"/>
        </w:rPr>
      </w:pPr>
      <w:r w:rsidRPr="00426B2A">
        <w:rPr>
          <w:rFonts w:cstheme="minorHAnsi"/>
        </w:rPr>
        <w:t>Circular Economy Adoption:</w:t>
      </w:r>
    </w:p>
    <w:p w14:paraId="45C9B8FD" w14:textId="141D9DEC" w:rsidR="00682C48" w:rsidRPr="00426B2A" w:rsidRDefault="001D0670" w:rsidP="002A494F">
      <w:pPr>
        <w:pStyle w:val="ListParagraph"/>
        <w:numPr>
          <w:ilvl w:val="0"/>
          <w:numId w:val="9"/>
        </w:numPr>
        <w:rPr>
          <w:rFonts w:cstheme="minorHAnsi"/>
        </w:rPr>
      </w:pPr>
      <w:r>
        <w:rPr>
          <w:rFonts w:cstheme="minorHAnsi"/>
        </w:rPr>
        <w:t>W</w:t>
      </w:r>
      <w:r w:rsidRPr="001D0670">
        <w:rPr>
          <w:rFonts w:cstheme="minorHAnsi"/>
        </w:rPr>
        <w:t>ith the support of specialised advisors</w:t>
      </w:r>
      <w:r>
        <w:rPr>
          <w:rFonts w:cstheme="minorHAnsi"/>
        </w:rPr>
        <w:t>, i</w:t>
      </w:r>
      <w:r w:rsidR="00682C48" w:rsidRPr="00426B2A">
        <w:rPr>
          <w:rFonts w:cstheme="minorHAnsi"/>
        </w:rPr>
        <w:t>mprove internal capabilities and communication within value chains for better adoption of circular practices.</w:t>
      </w:r>
    </w:p>
    <w:p w14:paraId="66CA892A" w14:textId="144598AD" w:rsidR="00682C48" w:rsidRPr="00426B2A" w:rsidRDefault="003F770D" w:rsidP="002A494F">
      <w:pPr>
        <w:pStyle w:val="ListParagraph"/>
        <w:numPr>
          <w:ilvl w:val="0"/>
          <w:numId w:val="9"/>
        </w:numPr>
        <w:rPr>
          <w:rFonts w:cstheme="minorHAnsi"/>
        </w:rPr>
      </w:pPr>
      <w:r>
        <w:rPr>
          <w:rFonts w:cstheme="minorHAnsi"/>
        </w:rPr>
        <w:t>National and regional authorities should advocate</w:t>
      </w:r>
      <w:r w:rsidR="00682C48" w:rsidRPr="00426B2A">
        <w:rPr>
          <w:rFonts w:cstheme="minorHAnsi"/>
        </w:rPr>
        <w:t xml:space="preserve"> for regulatory changes to support circular practices and improve economic situations for citizens.</w:t>
      </w:r>
    </w:p>
    <w:p w14:paraId="798DD2D7" w14:textId="77777777" w:rsidR="00A76409" w:rsidRPr="00426B2A" w:rsidRDefault="00A76409" w:rsidP="00A76409">
      <w:pPr>
        <w:pStyle w:val="ListParagraph"/>
        <w:rPr>
          <w:rFonts w:cstheme="minorHAnsi"/>
        </w:rPr>
      </w:pPr>
    </w:p>
    <w:p w14:paraId="3FEF01BD" w14:textId="19BAE8C4" w:rsidR="00682C48" w:rsidRPr="00426B2A" w:rsidRDefault="00682C48" w:rsidP="002A494F">
      <w:pPr>
        <w:pStyle w:val="ListParagraph"/>
        <w:numPr>
          <w:ilvl w:val="0"/>
          <w:numId w:val="4"/>
        </w:numPr>
        <w:rPr>
          <w:rFonts w:cstheme="minorHAnsi"/>
        </w:rPr>
      </w:pPr>
      <w:r w:rsidRPr="00426B2A">
        <w:rPr>
          <w:rFonts w:cstheme="minorHAnsi"/>
        </w:rPr>
        <w:t>Incentives for SOI:</w:t>
      </w:r>
    </w:p>
    <w:p w14:paraId="4F229411" w14:textId="1630B455" w:rsidR="00682C48" w:rsidRPr="00426B2A" w:rsidRDefault="00682C48" w:rsidP="002A494F">
      <w:pPr>
        <w:pStyle w:val="ListParagraph"/>
        <w:numPr>
          <w:ilvl w:val="0"/>
          <w:numId w:val="10"/>
        </w:numPr>
        <w:rPr>
          <w:rFonts w:cstheme="minorHAnsi"/>
        </w:rPr>
      </w:pPr>
      <w:r w:rsidRPr="00426B2A">
        <w:rPr>
          <w:rFonts w:cstheme="minorHAnsi"/>
        </w:rPr>
        <w:t>Establish concrete incentives for sustainable resource management systems to encourage SOI.</w:t>
      </w:r>
    </w:p>
    <w:p w14:paraId="7C9729F0" w14:textId="432890AE" w:rsidR="00682C48" w:rsidRPr="00426B2A" w:rsidRDefault="00682C48" w:rsidP="002A494F">
      <w:pPr>
        <w:pStyle w:val="ListParagraph"/>
        <w:numPr>
          <w:ilvl w:val="0"/>
          <w:numId w:val="10"/>
        </w:numPr>
        <w:rPr>
          <w:rFonts w:cstheme="minorHAnsi"/>
        </w:rPr>
      </w:pPr>
      <w:r w:rsidRPr="00426B2A">
        <w:rPr>
          <w:rFonts w:cstheme="minorHAnsi"/>
        </w:rPr>
        <w:t>Leverage public support and subsidies, especially in the context of the new Common Agricultural Policy (CAP).</w:t>
      </w:r>
    </w:p>
    <w:p w14:paraId="049B729E" w14:textId="77777777" w:rsidR="00A76409" w:rsidRPr="00426B2A" w:rsidRDefault="00A76409" w:rsidP="00A76409">
      <w:pPr>
        <w:pStyle w:val="ListParagraph"/>
        <w:rPr>
          <w:rFonts w:cstheme="minorHAnsi"/>
        </w:rPr>
      </w:pPr>
    </w:p>
    <w:p w14:paraId="413F1433" w14:textId="04EDB811" w:rsidR="00682C48" w:rsidRPr="00426B2A" w:rsidRDefault="00682C48" w:rsidP="002A494F">
      <w:pPr>
        <w:pStyle w:val="ListParagraph"/>
        <w:numPr>
          <w:ilvl w:val="0"/>
          <w:numId w:val="4"/>
        </w:numPr>
        <w:rPr>
          <w:rFonts w:cstheme="minorHAnsi"/>
        </w:rPr>
      </w:pPr>
      <w:r w:rsidRPr="00426B2A">
        <w:rPr>
          <w:rFonts w:cstheme="minorHAnsi"/>
        </w:rPr>
        <w:lastRenderedPageBreak/>
        <w:t>Policy Integration and Coordination:</w:t>
      </w:r>
    </w:p>
    <w:p w14:paraId="2BF6BD59" w14:textId="688051F4" w:rsidR="00682C48" w:rsidRPr="00426B2A" w:rsidRDefault="00682C48" w:rsidP="002A494F">
      <w:pPr>
        <w:pStyle w:val="ListParagraph"/>
        <w:numPr>
          <w:ilvl w:val="0"/>
          <w:numId w:val="11"/>
        </w:numPr>
        <w:rPr>
          <w:rFonts w:cstheme="minorHAnsi"/>
        </w:rPr>
      </w:pPr>
      <w:r w:rsidRPr="00426B2A">
        <w:rPr>
          <w:rFonts w:cstheme="minorHAnsi"/>
        </w:rPr>
        <w:t xml:space="preserve">Facilitate coordination </w:t>
      </w:r>
      <w:r w:rsidR="001B1F44">
        <w:rPr>
          <w:rFonts w:cstheme="minorHAnsi"/>
        </w:rPr>
        <w:t xml:space="preserve">and alignment </w:t>
      </w:r>
      <w:r w:rsidRPr="00426B2A">
        <w:rPr>
          <w:rFonts w:cstheme="minorHAnsi"/>
        </w:rPr>
        <w:t xml:space="preserve">between </w:t>
      </w:r>
      <w:r w:rsidR="00906799" w:rsidRPr="00426B2A">
        <w:rPr>
          <w:rFonts w:cstheme="minorHAnsi"/>
        </w:rPr>
        <w:t xml:space="preserve">the </w:t>
      </w:r>
      <w:r w:rsidRPr="00426B2A">
        <w:rPr>
          <w:rFonts w:cstheme="minorHAnsi"/>
        </w:rPr>
        <w:t>CAP Strategic Plan and other relevant policies to address cross-cutting issues</w:t>
      </w:r>
      <w:r w:rsidR="007B311C">
        <w:rPr>
          <w:rFonts w:cstheme="minorHAnsi"/>
        </w:rPr>
        <w:t xml:space="preserve"> by e.g. performing cross-talk</w:t>
      </w:r>
      <w:r w:rsidR="007B311C" w:rsidRPr="007B311C">
        <w:rPr>
          <w:rFonts w:cstheme="minorHAnsi"/>
        </w:rPr>
        <w:t xml:space="preserve"> of Ministries</w:t>
      </w:r>
      <w:r w:rsidR="007B311C">
        <w:rPr>
          <w:rFonts w:cstheme="minorHAnsi"/>
        </w:rPr>
        <w:t>, enhancing</w:t>
      </w:r>
      <w:r w:rsidR="007B311C" w:rsidRPr="007B311C">
        <w:rPr>
          <w:rFonts w:cstheme="minorHAnsi"/>
        </w:rPr>
        <w:t xml:space="preserve"> collaboration of ministries at </w:t>
      </w:r>
      <w:r w:rsidR="007B311C">
        <w:rPr>
          <w:rFonts w:cstheme="minorHAnsi"/>
        </w:rPr>
        <w:t xml:space="preserve">the </w:t>
      </w:r>
      <w:r w:rsidR="007B311C" w:rsidRPr="007B311C">
        <w:rPr>
          <w:rFonts w:cstheme="minorHAnsi"/>
        </w:rPr>
        <w:t>MS level</w:t>
      </w:r>
      <w:r w:rsidR="007B311C">
        <w:rPr>
          <w:rFonts w:cstheme="minorHAnsi"/>
        </w:rPr>
        <w:t>, etc</w:t>
      </w:r>
      <w:r w:rsidRPr="00426B2A">
        <w:rPr>
          <w:rFonts w:cstheme="minorHAnsi"/>
        </w:rPr>
        <w:t>.</w:t>
      </w:r>
    </w:p>
    <w:p w14:paraId="33CACA7C" w14:textId="687E6ED4" w:rsidR="00682C48" w:rsidRPr="00426B2A" w:rsidRDefault="00682C48" w:rsidP="002A494F">
      <w:pPr>
        <w:pStyle w:val="ListParagraph"/>
        <w:numPr>
          <w:ilvl w:val="0"/>
          <w:numId w:val="11"/>
        </w:numPr>
        <w:rPr>
          <w:rFonts w:cstheme="minorHAnsi"/>
        </w:rPr>
      </w:pPr>
      <w:r w:rsidRPr="00426B2A">
        <w:rPr>
          <w:rFonts w:cstheme="minorHAnsi"/>
        </w:rPr>
        <w:t xml:space="preserve">Establish a </w:t>
      </w:r>
      <w:r w:rsidR="00A67B84">
        <w:rPr>
          <w:rFonts w:cstheme="minorHAnsi"/>
        </w:rPr>
        <w:t>straighter</w:t>
      </w:r>
      <w:r w:rsidR="00496EC9">
        <w:rPr>
          <w:rFonts w:cstheme="minorHAnsi"/>
        </w:rPr>
        <w:t xml:space="preserve"> </w:t>
      </w:r>
      <w:r w:rsidRPr="00426B2A">
        <w:rPr>
          <w:rFonts w:cstheme="minorHAnsi"/>
        </w:rPr>
        <w:t xml:space="preserve">link between national policies and EU policies, ensuring effective </w:t>
      </w:r>
      <w:r w:rsidR="00496EC9">
        <w:rPr>
          <w:rFonts w:cstheme="minorHAnsi"/>
        </w:rPr>
        <w:t>exploitation</w:t>
      </w:r>
      <w:r w:rsidRPr="00426B2A">
        <w:rPr>
          <w:rFonts w:cstheme="minorHAnsi"/>
        </w:rPr>
        <w:t xml:space="preserve"> of EU policies and instruments.</w:t>
      </w:r>
    </w:p>
    <w:p w14:paraId="4DA7DBDD" w14:textId="77777777" w:rsidR="00A76409" w:rsidRPr="00426B2A" w:rsidRDefault="00A76409" w:rsidP="00A76409">
      <w:pPr>
        <w:pStyle w:val="ListParagraph"/>
        <w:rPr>
          <w:rFonts w:cstheme="minorHAnsi"/>
        </w:rPr>
      </w:pPr>
    </w:p>
    <w:p w14:paraId="385979DA" w14:textId="3C17B282" w:rsidR="00682C48" w:rsidRPr="00426B2A" w:rsidRDefault="00682C48" w:rsidP="002A494F">
      <w:pPr>
        <w:pStyle w:val="ListParagraph"/>
        <w:numPr>
          <w:ilvl w:val="0"/>
          <w:numId w:val="4"/>
        </w:numPr>
        <w:rPr>
          <w:rFonts w:cstheme="minorHAnsi"/>
        </w:rPr>
      </w:pPr>
      <w:r w:rsidRPr="00426B2A">
        <w:rPr>
          <w:rFonts w:cstheme="minorHAnsi"/>
        </w:rPr>
        <w:t>Funding Efficiency and Monitoring:</w:t>
      </w:r>
    </w:p>
    <w:p w14:paraId="5BA471B7" w14:textId="5BBCFA9F" w:rsidR="00682C48" w:rsidRPr="00426B2A" w:rsidRDefault="00682C48" w:rsidP="002A494F">
      <w:pPr>
        <w:pStyle w:val="ListParagraph"/>
        <w:numPr>
          <w:ilvl w:val="0"/>
          <w:numId w:val="12"/>
        </w:numPr>
        <w:rPr>
          <w:rFonts w:cstheme="minorHAnsi"/>
        </w:rPr>
      </w:pPr>
      <w:r w:rsidRPr="00426B2A">
        <w:rPr>
          <w:rFonts w:cstheme="minorHAnsi"/>
        </w:rPr>
        <w:t>Streamline administrative processes and enhance coordination for more efficient utilization of funding instruments.</w:t>
      </w:r>
    </w:p>
    <w:p w14:paraId="1867BD1A" w14:textId="36EECF45" w:rsidR="00670521" w:rsidRPr="00426B2A" w:rsidRDefault="00682C48" w:rsidP="002A494F">
      <w:pPr>
        <w:pStyle w:val="ListParagraph"/>
        <w:numPr>
          <w:ilvl w:val="0"/>
          <w:numId w:val="12"/>
        </w:numPr>
        <w:rPr>
          <w:rFonts w:cstheme="minorHAnsi"/>
        </w:rPr>
      </w:pPr>
      <w:r w:rsidRPr="00426B2A">
        <w:rPr>
          <w:rFonts w:cstheme="minorHAnsi"/>
        </w:rPr>
        <w:t>Emphasize the importance of monitoring and evaluation in demonstrating project impacts and milestones.</w:t>
      </w:r>
    </w:p>
    <w:p w14:paraId="5ADCD17D" w14:textId="77777777" w:rsidR="005C7DFD" w:rsidRPr="00426B2A" w:rsidRDefault="005C7DFD" w:rsidP="005C7DFD">
      <w:pPr>
        <w:pStyle w:val="ListParagraph"/>
        <w:rPr>
          <w:rFonts w:cstheme="minorHAnsi"/>
        </w:rPr>
      </w:pPr>
    </w:p>
    <w:p w14:paraId="02B59B47" w14:textId="77777777" w:rsidR="005C7DFD" w:rsidRPr="00426B2A" w:rsidRDefault="005C7DFD" w:rsidP="005C7DFD">
      <w:pPr>
        <w:pStyle w:val="ListParagraph"/>
        <w:rPr>
          <w:rFonts w:cstheme="minorHAnsi"/>
        </w:rPr>
      </w:pPr>
    </w:p>
    <w:p w14:paraId="498F09AF" w14:textId="77777777" w:rsidR="007E59E3" w:rsidRPr="00426B2A" w:rsidRDefault="007E59E3" w:rsidP="005C7DFD">
      <w:pPr>
        <w:pStyle w:val="ListParagraph"/>
        <w:rPr>
          <w:rFonts w:cstheme="minorHAnsi"/>
        </w:rPr>
        <w:sectPr w:rsidR="007E59E3" w:rsidRPr="00426B2A" w:rsidSect="0019642B">
          <w:headerReference w:type="default" r:id="rId14"/>
          <w:footerReference w:type="default" r:id="rId15"/>
          <w:headerReference w:type="first" r:id="rId16"/>
          <w:footerReference w:type="first" r:id="rId17"/>
          <w:pgSz w:w="11906" w:h="16838"/>
          <w:pgMar w:top="1134" w:right="1134" w:bottom="1560" w:left="1134" w:header="227" w:footer="836" w:gutter="0"/>
          <w:pgNumType w:start="1"/>
          <w:cols w:space="708"/>
          <w:titlePg/>
          <w:docGrid w:linePitch="360"/>
        </w:sectPr>
      </w:pPr>
    </w:p>
    <w:tbl>
      <w:tblPr>
        <w:tblStyle w:val="GridTable4"/>
        <w:tblW w:w="0" w:type="auto"/>
        <w:tblLook w:val="04A0" w:firstRow="1" w:lastRow="0" w:firstColumn="1" w:lastColumn="0" w:noHBand="0" w:noVBand="1"/>
      </w:tblPr>
      <w:tblGrid>
        <w:gridCol w:w="1615"/>
        <w:gridCol w:w="3870"/>
        <w:gridCol w:w="4410"/>
        <w:gridCol w:w="3966"/>
      </w:tblGrid>
      <w:tr w:rsidR="007E59E3" w:rsidRPr="00426B2A" w14:paraId="53725009" w14:textId="6CDD8C86" w:rsidTr="001062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62B9A438" w14:textId="7B25BE22" w:rsidR="007E59E3" w:rsidRPr="00426B2A" w:rsidRDefault="007E59E3" w:rsidP="008502FC">
            <w:pPr>
              <w:spacing w:after="0"/>
              <w:ind w:left="0"/>
              <w:jc w:val="left"/>
            </w:pPr>
            <w:r w:rsidRPr="00426B2A">
              <w:lastRenderedPageBreak/>
              <w:t>Field</w:t>
            </w:r>
          </w:p>
        </w:tc>
        <w:tc>
          <w:tcPr>
            <w:tcW w:w="3870" w:type="dxa"/>
          </w:tcPr>
          <w:p w14:paraId="06DDE1C6" w14:textId="30751471" w:rsidR="007E59E3" w:rsidRPr="00426B2A" w:rsidRDefault="007E59E3" w:rsidP="008502FC">
            <w:pPr>
              <w:spacing w:after="0"/>
              <w:ind w:left="0"/>
              <w:jc w:val="left"/>
              <w:cnfStyle w:val="100000000000" w:firstRow="1" w:lastRow="0" w:firstColumn="0" w:lastColumn="0" w:oddVBand="0" w:evenVBand="0" w:oddHBand="0" w:evenHBand="0" w:firstRowFirstColumn="0" w:firstRowLastColumn="0" w:lastRowFirstColumn="0" w:lastRowLastColumn="0"/>
            </w:pPr>
            <w:r w:rsidRPr="00426B2A">
              <w:t>Option</w:t>
            </w:r>
          </w:p>
        </w:tc>
        <w:tc>
          <w:tcPr>
            <w:tcW w:w="4410" w:type="dxa"/>
          </w:tcPr>
          <w:p w14:paraId="092B0BDA" w14:textId="5FB573F1" w:rsidR="007E59E3" w:rsidRPr="00426B2A" w:rsidRDefault="007E59E3" w:rsidP="008502FC">
            <w:pPr>
              <w:spacing w:after="0"/>
              <w:ind w:left="0"/>
              <w:jc w:val="left"/>
              <w:cnfStyle w:val="100000000000" w:firstRow="1" w:lastRow="0" w:firstColumn="0" w:lastColumn="0" w:oddVBand="0" w:evenVBand="0" w:oddHBand="0" w:evenHBand="0" w:firstRowFirstColumn="0" w:firstRowLastColumn="0" w:lastRowFirstColumn="0" w:lastRowLastColumn="0"/>
            </w:pPr>
            <w:r w:rsidRPr="00426B2A">
              <w:t>Rationale</w:t>
            </w:r>
          </w:p>
        </w:tc>
        <w:tc>
          <w:tcPr>
            <w:tcW w:w="3966" w:type="dxa"/>
          </w:tcPr>
          <w:p w14:paraId="0A64DC5B" w14:textId="02546845" w:rsidR="007E59E3" w:rsidRPr="00426B2A" w:rsidRDefault="008551E2" w:rsidP="008502FC">
            <w:pPr>
              <w:spacing w:after="0"/>
              <w:ind w:left="0"/>
              <w:jc w:val="left"/>
              <w:cnfStyle w:val="100000000000" w:firstRow="1" w:lastRow="0" w:firstColumn="0" w:lastColumn="0" w:oddVBand="0" w:evenVBand="0" w:oddHBand="0" w:evenHBand="0" w:firstRowFirstColumn="0" w:firstRowLastColumn="0" w:lastRowFirstColumn="0" w:lastRowLastColumn="0"/>
            </w:pPr>
            <w:r w:rsidRPr="00426B2A">
              <w:t>Recommendation</w:t>
            </w:r>
          </w:p>
        </w:tc>
      </w:tr>
      <w:tr w:rsidR="007E59E3" w:rsidRPr="00426B2A" w14:paraId="3989DEF7" w14:textId="6F351258" w:rsidTr="001062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637538B1" w14:textId="67927D14" w:rsidR="007E59E3" w:rsidRPr="00426B2A" w:rsidRDefault="007E59E3" w:rsidP="008239CA">
            <w:pPr>
              <w:spacing w:after="0"/>
              <w:ind w:left="0"/>
              <w:jc w:val="left"/>
            </w:pPr>
            <w:r w:rsidRPr="00426B2A">
              <w:t>Financial Realm</w:t>
            </w:r>
          </w:p>
        </w:tc>
        <w:tc>
          <w:tcPr>
            <w:tcW w:w="3870" w:type="dxa"/>
          </w:tcPr>
          <w:p w14:paraId="230CCCD2" w14:textId="7C6ECF55" w:rsidR="007E59E3" w:rsidRPr="00426B2A" w:rsidRDefault="007E59E3" w:rsidP="008239CA">
            <w:pPr>
              <w:spacing w:after="0"/>
              <w:ind w:left="0"/>
              <w:jc w:val="left"/>
              <w:cnfStyle w:val="000000100000" w:firstRow="0" w:lastRow="0" w:firstColumn="0" w:lastColumn="0" w:oddVBand="0" w:evenVBand="0" w:oddHBand="1" w:evenHBand="0" w:firstRowFirstColumn="0" w:firstRowLastColumn="0" w:lastRowFirstColumn="0" w:lastRowLastColumn="0"/>
            </w:pPr>
            <w:r w:rsidRPr="00426B2A">
              <w:t>Establish a dedicated fund for sustainable innovation in agri-food value chains.</w:t>
            </w:r>
          </w:p>
        </w:tc>
        <w:tc>
          <w:tcPr>
            <w:tcW w:w="4410" w:type="dxa"/>
          </w:tcPr>
          <w:p w14:paraId="3D1A6B0E" w14:textId="0CA1B7C9" w:rsidR="007E59E3" w:rsidRPr="00426B2A" w:rsidRDefault="007E59E3" w:rsidP="008239CA">
            <w:pPr>
              <w:spacing w:after="0"/>
              <w:ind w:left="0"/>
              <w:jc w:val="left"/>
              <w:cnfStyle w:val="000000100000" w:firstRow="0" w:lastRow="0" w:firstColumn="0" w:lastColumn="0" w:oddVBand="0" w:evenVBand="0" w:oddHBand="1" w:evenHBand="0" w:firstRowFirstColumn="0" w:firstRowLastColumn="0" w:lastRowFirstColumn="0" w:lastRowLastColumn="0"/>
            </w:pPr>
            <w:r w:rsidRPr="00426B2A">
              <w:t>Address the current lack of funding hindering infrastructure development, encouraging a shift towards sustainable practices.</w:t>
            </w:r>
          </w:p>
        </w:tc>
        <w:tc>
          <w:tcPr>
            <w:tcW w:w="3966" w:type="dxa"/>
          </w:tcPr>
          <w:p w14:paraId="620DB24D" w14:textId="4F9EA3A2" w:rsidR="007E59E3" w:rsidRPr="00426B2A" w:rsidRDefault="008551E2" w:rsidP="008239CA">
            <w:pPr>
              <w:spacing w:after="0"/>
              <w:ind w:left="0"/>
              <w:jc w:val="left"/>
              <w:cnfStyle w:val="000000100000" w:firstRow="0" w:lastRow="0" w:firstColumn="0" w:lastColumn="0" w:oddVBand="0" w:evenVBand="0" w:oddHBand="1" w:evenHBand="0" w:firstRowFirstColumn="0" w:firstRowLastColumn="0" w:lastRowFirstColumn="0" w:lastRowLastColumn="0"/>
            </w:pPr>
            <w:r w:rsidRPr="00426B2A">
              <w:t>Create funds aligned with public resources and support.</w:t>
            </w:r>
          </w:p>
        </w:tc>
      </w:tr>
      <w:tr w:rsidR="007E59E3" w:rsidRPr="00426B2A" w14:paraId="7AC44E55" w14:textId="7E682CF2" w:rsidTr="001062F2">
        <w:tc>
          <w:tcPr>
            <w:cnfStyle w:val="001000000000" w:firstRow="0" w:lastRow="0" w:firstColumn="1" w:lastColumn="0" w:oddVBand="0" w:evenVBand="0" w:oddHBand="0" w:evenHBand="0" w:firstRowFirstColumn="0" w:firstRowLastColumn="0" w:lastRowFirstColumn="0" w:lastRowLastColumn="0"/>
            <w:tcW w:w="1615" w:type="dxa"/>
          </w:tcPr>
          <w:p w14:paraId="793B6C43" w14:textId="485A903A" w:rsidR="007E59E3" w:rsidRPr="00426B2A" w:rsidRDefault="007E59E3" w:rsidP="008239CA">
            <w:pPr>
              <w:spacing w:after="0"/>
              <w:ind w:left="0"/>
              <w:jc w:val="left"/>
            </w:pPr>
            <w:r w:rsidRPr="00426B2A">
              <w:t>Human Resources</w:t>
            </w:r>
          </w:p>
        </w:tc>
        <w:tc>
          <w:tcPr>
            <w:tcW w:w="3870" w:type="dxa"/>
          </w:tcPr>
          <w:p w14:paraId="77B551EE" w14:textId="544AEEE9" w:rsidR="007E59E3" w:rsidRPr="00426B2A" w:rsidRDefault="007E59E3" w:rsidP="008239CA">
            <w:pPr>
              <w:spacing w:after="0"/>
              <w:ind w:left="0"/>
              <w:jc w:val="left"/>
              <w:cnfStyle w:val="000000000000" w:firstRow="0" w:lastRow="0" w:firstColumn="0" w:lastColumn="0" w:oddVBand="0" w:evenVBand="0" w:oddHBand="0" w:evenHBand="0" w:firstRowFirstColumn="0" w:firstRowLastColumn="0" w:lastRowFirstColumn="0" w:lastRowLastColumn="0"/>
            </w:pPr>
            <w:r w:rsidRPr="00426B2A">
              <w:t>Develop collaborative platforms and incentives to foster cooperation among value chain actors.</w:t>
            </w:r>
          </w:p>
        </w:tc>
        <w:tc>
          <w:tcPr>
            <w:tcW w:w="4410" w:type="dxa"/>
          </w:tcPr>
          <w:p w14:paraId="02150097" w14:textId="374DFBBA" w:rsidR="007E59E3" w:rsidRPr="00426B2A" w:rsidRDefault="007E59E3" w:rsidP="008239CA">
            <w:pPr>
              <w:spacing w:after="0"/>
              <w:ind w:left="0"/>
              <w:jc w:val="left"/>
              <w:cnfStyle w:val="000000000000" w:firstRow="0" w:lastRow="0" w:firstColumn="0" w:lastColumn="0" w:oddVBand="0" w:evenVBand="0" w:oddHBand="0" w:evenHBand="0" w:firstRowFirstColumn="0" w:firstRowLastColumn="0" w:lastRowFirstColumn="0" w:lastRowLastColumn="0"/>
            </w:pPr>
            <w:r w:rsidRPr="00426B2A">
              <w:t>Address workforce shortages, build trust, and align consumer interests to enhance collaboration within the value chain.</w:t>
            </w:r>
          </w:p>
        </w:tc>
        <w:tc>
          <w:tcPr>
            <w:tcW w:w="3966" w:type="dxa"/>
          </w:tcPr>
          <w:p w14:paraId="7D914B5A" w14:textId="46A01525" w:rsidR="007E59E3" w:rsidRPr="00426B2A" w:rsidRDefault="008551E2" w:rsidP="008239CA">
            <w:pPr>
              <w:spacing w:after="0"/>
              <w:ind w:left="0"/>
              <w:jc w:val="left"/>
              <w:cnfStyle w:val="000000000000" w:firstRow="0" w:lastRow="0" w:firstColumn="0" w:lastColumn="0" w:oddVBand="0" w:evenVBand="0" w:oddHBand="0" w:evenHBand="0" w:firstRowFirstColumn="0" w:firstRowLastColumn="0" w:lastRowFirstColumn="0" w:lastRowLastColumn="0"/>
            </w:pPr>
            <w:r w:rsidRPr="00426B2A">
              <w:t>Encourage cooperation, align consumer interests, and build trust within the value chain.</w:t>
            </w:r>
          </w:p>
        </w:tc>
      </w:tr>
      <w:tr w:rsidR="007E59E3" w:rsidRPr="00426B2A" w14:paraId="201F73E6" w14:textId="61D5345C" w:rsidTr="001062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57FE1CE6" w14:textId="432B3996" w:rsidR="007E59E3" w:rsidRPr="00426B2A" w:rsidRDefault="007E59E3" w:rsidP="008239CA">
            <w:pPr>
              <w:spacing w:after="0"/>
              <w:ind w:left="0"/>
              <w:jc w:val="left"/>
            </w:pPr>
            <w:r w:rsidRPr="00426B2A">
              <w:t>Knowledge Enhancement</w:t>
            </w:r>
          </w:p>
        </w:tc>
        <w:tc>
          <w:tcPr>
            <w:tcW w:w="3870" w:type="dxa"/>
          </w:tcPr>
          <w:p w14:paraId="4AA78470" w14:textId="487D9DD2" w:rsidR="007E59E3" w:rsidRPr="00426B2A" w:rsidRDefault="007E59E3" w:rsidP="008239CA">
            <w:pPr>
              <w:spacing w:after="0"/>
              <w:ind w:left="0"/>
              <w:jc w:val="left"/>
              <w:cnfStyle w:val="000000100000" w:firstRow="0" w:lastRow="0" w:firstColumn="0" w:lastColumn="0" w:oddVBand="0" w:evenVBand="0" w:oddHBand="1" w:evenHBand="0" w:firstRowFirstColumn="0" w:firstRowLastColumn="0" w:lastRowFirstColumn="0" w:lastRowLastColumn="0"/>
            </w:pPr>
            <w:r w:rsidRPr="00426B2A">
              <w:t>Develop and implement a comprehensive knowledge-sharing framework within agri-food value chains.</w:t>
            </w:r>
          </w:p>
        </w:tc>
        <w:tc>
          <w:tcPr>
            <w:tcW w:w="4410" w:type="dxa"/>
          </w:tcPr>
          <w:p w14:paraId="17909136" w14:textId="31F643D6" w:rsidR="007E59E3" w:rsidRPr="00426B2A" w:rsidRDefault="007E59E3" w:rsidP="008239CA">
            <w:pPr>
              <w:spacing w:after="0"/>
              <w:ind w:left="0"/>
              <w:jc w:val="left"/>
              <w:cnfStyle w:val="000000100000" w:firstRow="0" w:lastRow="0" w:firstColumn="0" w:lastColumn="0" w:oddVBand="0" w:evenVBand="0" w:oddHBand="1" w:evenHBand="0" w:firstRowFirstColumn="0" w:firstRowLastColumn="0" w:lastRowFirstColumn="0" w:lastRowLastColumn="0"/>
            </w:pPr>
            <w:r w:rsidRPr="00426B2A">
              <w:t>Counteract the influence of neoliberalism by prioritizing knowledge dissemination and creating an informed industry</w:t>
            </w:r>
          </w:p>
        </w:tc>
        <w:tc>
          <w:tcPr>
            <w:tcW w:w="3966" w:type="dxa"/>
          </w:tcPr>
          <w:p w14:paraId="4B46A4A2" w14:textId="246DD8C0" w:rsidR="007E59E3" w:rsidRPr="00426B2A" w:rsidRDefault="0000523B" w:rsidP="008239CA">
            <w:pPr>
              <w:spacing w:after="0"/>
              <w:ind w:left="0"/>
              <w:jc w:val="left"/>
              <w:cnfStyle w:val="000000100000" w:firstRow="0" w:lastRow="0" w:firstColumn="0" w:lastColumn="0" w:oddVBand="0" w:evenVBand="0" w:oddHBand="1" w:evenHBand="0" w:firstRowFirstColumn="0" w:firstRowLastColumn="0" w:lastRowFirstColumn="0" w:lastRowLastColumn="0"/>
            </w:pPr>
            <w:r w:rsidRPr="00426B2A">
              <w:t>Prioritize knowledge dissemination and create an informed industry.</w:t>
            </w:r>
          </w:p>
        </w:tc>
      </w:tr>
      <w:tr w:rsidR="007E59E3" w:rsidRPr="00426B2A" w14:paraId="5F2AC57F" w14:textId="154E0779" w:rsidTr="001062F2">
        <w:tc>
          <w:tcPr>
            <w:cnfStyle w:val="001000000000" w:firstRow="0" w:lastRow="0" w:firstColumn="1" w:lastColumn="0" w:oddVBand="0" w:evenVBand="0" w:oddHBand="0" w:evenHBand="0" w:firstRowFirstColumn="0" w:firstRowLastColumn="0" w:lastRowFirstColumn="0" w:lastRowLastColumn="0"/>
            <w:tcW w:w="1615" w:type="dxa"/>
          </w:tcPr>
          <w:p w14:paraId="71AE09A1" w14:textId="7CD91BCC" w:rsidR="007E59E3" w:rsidRPr="00426B2A" w:rsidRDefault="007E59E3" w:rsidP="008239CA">
            <w:pPr>
              <w:spacing w:after="0"/>
              <w:ind w:left="0"/>
              <w:jc w:val="left"/>
            </w:pPr>
            <w:r w:rsidRPr="00426B2A">
              <w:t>Power Imbalances</w:t>
            </w:r>
          </w:p>
        </w:tc>
        <w:tc>
          <w:tcPr>
            <w:tcW w:w="3870" w:type="dxa"/>
          </w:tcPr>
          <w:p w14:paraId="3CB465D7" w14:textId="6A94B682" w:rsidR="007E59E3" w:rsidRPr="00426B2A" w:rsidRDefault="007E59E3" w:rsidP="008239CA">
            <w:pPr>
              <w:spacing w:after="0"/>
              <w:ind w:left="0"/>
              <w:jc w:val="left"/>
              <w:cnfStyle w:val="000000000000" w:firstRow="0" w:lastRow="0" w:firstColumn="0" w:lastColumn="0" w:oddVBand="0" w:evenVBand="0" w:oddHBand="0" w:evenHBand="0" w:firstRowFirstColumn="0" w:firstRowLastColumn="0" w:lastRowFirstColumn="0" w:lastRowLastColumn="0"/>
            </w:pPr>
            <w:r w:rsidRPr="00426B2A">
              <w:t xml:space="preserve">Introduce regulations to govern </w:t>
            </w:r>
            <w:r w:rsidR="001062F2" w:rsidRPr="00426B2A">
              <w:t xml:space="preserve">the </w:t>
            </w:r>
            <w:r w:rsidRPr="00426B2A">
              <w:t>pricing of products with significant environmental impact</w:t>
            </w:r>
          </w:p>
        </w:tc>
        <w:tc>
          <w:tcPr>
            <w:tcW w:w="4410" w:type="dxa"/>
          </w:tcPr>
          <w:p w14:paraId="6FB3C8C9" w14:textId="743AE9E7" w:rsidR="007E59E3" w:rsidRPr="00426B2A" w:rsidRDefault="007E59E3" w:rsidP="008239CA">
            <w:pPr>
              <w:spacing w:after="0"/>
              <w:ind w:left="0"/>
              <w:jc w:val="left"/>
              <w:cnfStyle w:val="000000000000" w:firstRow="0" w:lastRow="0" w:firstColumn="0" w:lastColumn="0" w:oddVBand="0" w:evenVBand="0" w:oddHBand="0" w:evenHBand="0" w:firstRowFirstColumn="0" w:firstRowLastColumn="0" w:lastRowFirstColumn="0" w:lastRowLastColumn="0"/>
            </w:pPr>
            <w:r w:rsidRPr="00426B2A">
              <w:t>Mitigate power imbalances, particularly in pricing, by establishing concrete policies for environmental considerations</w:t>
            </w:r>
          </w:p>
        </w:tc>
        <w:tc>
          <w:tcPr>
            <w:tcW w:w="3966" w:type="dxa"/>
          </w:tcPr>
          <w:p w14:paraId="6D8159E9" w14:textId="7D35103D" w:rsidR="007E59E3" w:rsidRPr="00426B2A" w:rsidRDefault="0000523B" w:rsidP="008239CA">
            <w:pPr>
              <w:spacing w:after="0"/>
              <w:ind w:left="0"/>
              <w:jc w:val="left"/>
              <w:cnfStyle w:val="000000000000" w:firstRow="0" w:lastRow="0" w:firstColumn="0" w:lastColumn="0" w:oddVBand="0" w:evenVBand="0" w:oddHBand="0" w:evenHBand="0" w:firstRowFirstColumn="0" w:firstRowLastColumn="0" w:lastRowFirstColumn="0" w:lastRowLastColumn="0"/>
            </w:pPr>
            <w:r w:rsidRPr="00426B2A">
              <w:t>Mitigate power imbalances through concrete policies and regulations.</w:t>
            </w:r>
          </w:p>
        </w:tc>
      </w:tr>
      <w:tr w:rsidR="007E59E3" w:rsidRPr="00426B2A" w14:paraId="4B9589D2" w14:textId="1D9B7400" w:rsidTr="001062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06E78A5B" w14:textId="72161D1A" w:rsidR="007E59E3" w:rsidRPr="00426B2A" w:rsidRDefault="007E59E3" w:rsidP="008239CA">
            <w:pPr>
              <w:spacing w:after="0"/>
              <w:ind w:left="0"/>
              <w:jc w:val="left"/>
            </w:pPr>
            <w:r w:rsidRPr="00426B2A">
              <w:t>Circular Economy</w:t>
            </w:r>
          </w:p>
        </w:tc>
        <w:tc>
          <w:tcPr>
            <w:tcW w:w="3870" w:type="dxa"/>
          </w:tcPr>
          <w:p w14:paraId="7BB38A24" w14:textId="27D86219" w:rsidR="007E59E3" w:rsidRPr="00426B2A" w:rsidRDefault="007E59E3" w:rsidP="008239CA">
            <w:pPr>
              <w:tabs>
                <w:tab w:val="left" w:pos="3821"/>
              </w:tabs>
              <w:spacing w:after="0"/>
              <w:ind w:left="0"/>
              <w:jc w:val="left"/>
              <w:cnfStyle w:val="000000100000" w:firstRow="0" w:lastRow="0" w:firstColumn="0" w:lastColumn="0" w:oddVBand="0" w:evenVBand="0" w:oddHBand="1" w:evenHBand="0" w:firstRowFirstColumn="0" w:firstRowLastColumn="0" w:lastRowFirstColumn="0" w:lastRowLastColumn="0"/>
            </w:pPr>
            <w:r w:rsidRPr="00426B2A">
              <w:t>Enhance internal capabilities and communication within value chains for better adoption of circular practices</w:t>
            </w:r>
          </w:p>
        </w:tc>
        <w:tc>
          <w:tcPr>
            <w:tcW w:w="4410" w:type="dxa"/>
          </w:tcPr>
          <w:p w14:paraId="31C7730D" w14:textId="119CBC1D" w:rsidR="007E59E3" w:rsidRPr="00426B2A" w:rsidRDefault="007E59E3" w:rsidP="008239CA">
            <w:pPr>
              <w:spacing w:after="0"/>
              <w:ind w:left="0"/>
              <w:jc w:val="left"/>
              <w:cnfStyle w:val="000000100000" w:firstRow="0" w:lastRow="0" w:firstColumn="0" w:lastColumn="0" w:oddVBand="0" w:evenVBand="0" w:oddHBand="1" w:evenHBand="0" w:firstRowFirstColumn="0" w:firstRowLastColumn="0" w:lastRowFirstColumn="0" w:lastRowLastColumn="0"/>
            </w:pPr>
            <w:r w:rsidRPr="00426B2A">
              <w:t>Address uncertainties in consumer acceptance and market distortion by improving internal processes and external regulatory measures</w:t>
            </w:r>
          </w:p>
        </w:tc>
        <w:tc>
          <w:tcPr>
            <w:tcW w:w="3966" w:type="dxa"/>
          </w:tcPr>
          <w:p w14:paraId="6FBDEB41" w14:textId="1236F861" w:rsidR="007E59E3" w:rsidRPr="00426B2A" w:rsidRDefault="0000523B" w:rsidP="008239CA">
            <w:pPr>
              <w:spacing w:after="0"/>
              <w:ind w:left="0"/>
              <w:jc w:val="left"/>
              <w:cnfStyle w:val="000000100000" w:firstRow="0" w:lastRow="0" w:firstColumn="0" w:lastColumn="0" w:oddVBand="0" w:evenVBand="0" w:oddHBand="1" w:evenHBand="0" w:firstRowFirstColumn="0" w:firstRowLastColumn="0" w:lastRowFirstColumn="0" w:lastRowLastColumn="0"/>
            </w:pPr>
            <w:r w:rsidRPr="00426B2A">
              <w:t>Improve internal processes and advocate for regulatory changes.</w:t>
            </w:r>
          </w:p>
        </w:tc>
      </w:tr>
      <w:tr w:rsidR="007E59E3" w:rsidRPr="00426B2A" w14:paraId="4E6577AB" w14:textId="0D803642" w:rsidTr="001062F2">
        <w:tc>
          <w:tcPr>
            <w:cnfStyle w:val="001000000000" w:firstRow="0" w:lastRow="0" w:firstColumn="1" w:lastColumn="0" w:oddVBand="0" w:evenVBand="0" w:oddHBand="0" w:evenHBand="0" w:firstRowFirstColumn="0" w:firstRowLastColumn="0" w:lastRowFirstColumn="0" w:lastRowLastColumn="0"/>
            <w:tcW w:w="1615" w:type="dxa"/>
          </w:tcPr>
          <w:p w14:paraId="51F78458" w14:textId="0ECEE8D4" w:rsidR="007E59E3" w:rsidRPr="00426B2A" w:rsidRDefault="007E59E3" w:rsidP="008239CA">
            <w:pPr>
              <w:spacing w:after="0"/>
              <w:ind w:left="0"/>
              <w:jc w:val="left"/>
            </w:pPr>
            <w:r w:rsidRPr="00426B2A">
              <w:t>Sustainability-Oriented Innovation (SOI)</w:t>
            </w:r>
          </w:p>
        </w:tc>
        <w:tc>
          <w:tcPr>
            <w:tcW w:w="3870" w:type="dxa"/>
          </w:tcPr>
          <w:p w14:paraId="1F9D047B" w14:textId="7E5D27ED" w:rsidR="007E59E3" w:rsidRPr="00426B2A" w:rsidRDefault="007E59E3" w:rsidP="008239CA">
            <w:pPr>
              <w:tabs>
                <w:tab w:val="left" w:pos="3821"/>
              </w:tabs>
              <w:spacing w:after="0"/>
              <w:ind w:left="0"/>
              <w:jc w:val="left"/>
              <w:cnfStyle w:val="000000000000" w:firstRow="0" w:lastRow="0" w:firstColumn="0" w:lastColumn="0" w:oddVBand="0" w:evenVBand="0" w:oddHBand="0" w:evenHBand="0" w:firstRowFirstColumn="0" w:firstRowLastColumn="0" w:lastRowFirstColumn="0" w:lastRowLastColumn="0"/>
            </w:pPr>
            <w:r w:rsidRPr="00426B2A">
              <w:t>Establish concrete incentives for sustainable resource management systems.</w:t>
            </w:r>
          </w:p>
        </w:tc>
        <w:tc>
          <w:tcPr>
            <w:tcW w:w="4410" w:type="dxa"/>
          </w:tcPr>
          <w:p w14:paraId="65C1945C" w14:textId="1BA4F7D7" w:rsidR="007E59E3" w:rsidRPr="00426B2A" w:rsidRDefault="007E59E3" w:rsidP="008239CA">
            <w:pPr>
              <w:spacing w:after="0"/>
              <w:ind w:left="0"/>
              <w:jc w:val="left"/>
              <w:cnfStyle w:val="000000000000" w:firstRow="0" w:lastRow="0" w:firstColumn="0" w:lastColumn="0" w:oddVBand="0" w:evenVBand="0" w:oddHBand="0" w:evenHBand="0" w:firstRowFirstColumn="0" w:firstRowLastColumn="0" w:lastRowFirstColumn="0" w:lastRowLastColumn="0"/>
            </w:pPr>
            <w:r w:rsidRPr="00426B2A">
              <w:t>Encourage SOI by providing tangible benefits, such as cost savings, increased efficiency, and easier access to credit.</w:t>
            </w:r>
          </w:p>
        </w:tc>
        <w:tc>
          <w:tcPr>
            <w:tcW w:w="3966" w:type="dxa"/>
          </w:tcPr>
          <w:p w14:paraId="0AAE3C80" w14:textId="6FC465DB" w:rsidR="007E59E3" w:rsidRPr="00426B2A" w:rsidRDefault="00645D1D" w:rsidP="008239CA">
            <w:pPr>
              <w:spacing w:after="0"/>
              <w:ind w:left="0"/>
              <w:jc w:val="left"/>
              <w:cnfStyle w:val="000000000000" w:firstRow="0" w:lastRow="0" w:firstColumn="0" w:lastColumn="0" w:oddVBand="0" w:evenVBand="0" w:oddHBand="0" w:evenHBand="0" w:firstRowFirstColumn="0" w:firstRowLastColumn="0" w:lastRowFirstColumn="0" w:lastRowLastColumn="0"/>
            </w:pPr>
            <w:r w:rsidRPr="00426B2A">
              <w:t>Leverage public support and subsidies, especially within the new Common Agricultural Policy (CAP).</w:t>
            </w:r>
          </w:p>
        </w:tc>
      </w:tr>
      <w:tr w:rsidR="007E59E3" w:rsidRPr="00426B2A" w14:paraId="45243EFE" w14:textId="59F859ED" w:rsidTr="001062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23466CF2" w14:textId="7B1135CD" w:rsidR="007E59E3" w:rsidRPr="00426B2A" w:rsidRDefault="007E59E3" w:rsidP="008239CA">
            <w:pPr>
              <w:spacing w:after="0"/>
              <w:ind w:left="0"/>
              <w:jc w:val="left"/>
            </w:pPr>
            <w:r w:rsidRPr="00426B2A">
              <w:t>Policy Integration</w:t>
            </w:r>
          </w:p>
        </w:tc>
        <w:tc>
          <w:tcPr>
            <w:tcW w:w="3870" w:type="dxa"/>
          </w:tcPr>
          <w:p w14:paraId="5FCE436C" w14:textId="363A2901" w:rsidR="007E59E3" w:rsidRPr="00426B2A" w:rsidRDefault="007E59E3" w:rsidP="008239CA">
            <w:pPr>
              <w:tabs>
                <w:tab w:val="left" w:pos="3821"/>
              </w:tabs>
              <w:spacing w:after="0"/>
              <w:ind w:left="0"/>
              <w:jc w:val="left"/>
              <w:cnfStyle w:val="000000100000" w:firstRow="0" w:lastRow="0" w:firstColumn="0" w:lastColumn="0" w:oddVBand="0" w:evenVBand="0" w:oddHBand="1" w:evenHBand="0" w:firstRowFirstColumn="0" w:firstRowLastColumn="0" w:lastRowFirstColumn="0" w:lastRowLastColumn="0"/>
            </w:pPr>
            <w:r w:rsidRPr="00426B2A">
              <w:t xml:space="preserve">Facilitate coordination between </w:t>
            </w:r>
            <w:r w:rsidR="00906799" w:rsidRPr="00426B2A">
              <w:t xml:space="preserve">the </w:t>
            </w:r>
            <w:r w:rsidRPr="00426B2A">
              <w:t>CAP Strategic Plan and other relevant policies, such as RIS3.</w:t>
            </w:r>
          </w:p>
        </w:tc>
        <w:tc>
          <w:tcPr>
            <w:tcW w:w="4410" w:type="dxa"/>
          </w:tcPr>
          <w:p w14:paraId="06FD7954" w14:textId="5EB35766" w:rsidR="007E59E3" w:rsidRPr="00426B2A" w:rsidRDefault="007E59E3" w:rsidP="008239CA">
            <w:pPr>
              <w:spacing w:after="0"/>
              <w:ind w:left="0"/>
              <w:jc w:val="left"/>
              <w:cnfStyle w:val="000000100000" w:firstRow="0" w:lastRow="0" w:firstColumn="0" w:lastColumn="0" w:oddVBand="0" w:evenVBand="0" w:oddHBand="1" w:evenHBand="0" w:firstRowFirstColumn="0" w:firstRowLastColumn="0" w:lastRowFirstColumn="0" w:lastRowLastColumn="0"/>
            </w:pPr>
            <w:r w:rsidRPr="00426B2A">
              <w:t>Ensure a holistic approach to policy-making, addressing cross-cutting issues and enhancing the impact of agricultural innovation</w:t>
            </w:r>
          </w:p>
        </w:tc>
        <w:tc>
          <w:tcPr>
            <w:tcW w:w="3966" w:type="dxa"/>
          </w:tcPr>
          <w:p w14:paraId="279EB33D" w14:textId="25FE1CED" w:rsidR="007E59E3" w:rsidRPr="00426B2A" w:rsidRDefault="00645D1D" w:rsidP="008239CA">
            <w:pPr>
              <w:spacing w:after="0"/>
              <w:ind w:left="0"/>
              <w:jc w:val="left"/>
              <w:cnfStyle w:val="000000100000" w:firstRow="0" w:lastRow="0" w:firstColumn="0" w:lastColumn="0" w:oddVBand="0" w:evenVBand="0" w:oddHBand="1" w:evenHBand="0" w:firstRowFirstColumn="0" w:firstRowLastColumn="0" w:lastRowFirstColumn="0" w:lastRowLastColumn="0"/>
            </w:pPr>
            <w:r w:rsidRPr="00426B2A">
              <w:t>Ensure a holistic approach to policy-making and effective utilization of EU policies.</w:t>
            </w:r>
          </w:p>
        </w:tc>
      </w:tr>
      <w:tr w:rsidR="007E59E3" w:rsidRPr="00426B2A" w14:paraId="39C67002" w14:textId="61137B19" w:rsidTr="001062F2">
        <w:tc>
          <w:tcPr>
            <w:cnfStyle w:val="001000000000" w:firstRow="0" w:lastRow="0" w:firstColumn="1" w:lastColumn="0" w:oddVBand="0" w:evenVBand="0" w:oddHBand="0" w:evenHBand="0" w:firstRowFirstColumn="0" w:firstRowLastColumn="0" w:lastRowFirstColumn="0" w:lastRowLastColumn="0"/>
            <w:tcW w:w="1615" w:type="dxa"/>
          </w:tcPr>
          <w:p w14:paraId="34B0D543" w14:textId="5F28521E" w:rsidR="007E59E3" w:rsidRPr="00426B2A" w:rsidRDefault="007E59E3" w:rsidP="008239CA">
            <w:pPr>
              <w:spacing w:after="0"/>
              <w:ind w:left="0"/>
              <w:jc w:val="left"/>
            </w:pPr>
            <w:r w:rsidRPr="00426B2A">
              <w:t>Funding Efficiency</w:t>
            </w:r>
          </w:p>
        </w:tc>
        <w:tc>
          <w:tcPr>
            <w:tcW w:w="3870" w:type="dxa"/>
          </w:tcPr>
          <w:p w14:paraId="7EF229C0" w14:textId="3EC67CAE" w:rsidR="007E59E3" w:rsidRPr="00426B2A" w:rsidRDefault="007E59E3" w:rsidP="008239CA">
            <w:pPr>
              <w:tabs>
                <w:tab w:val="left" w:pos="3821"/>
              </w:tabs>
              <w:spacing w:after="0"/>
              <w:ind w:left="0"/>
              <w:jc w:val="left"/>
              <w:cnfStyle w:val="000000000000" w:firstRow="0" w:lastRow="0" w:firstColumn="0" w:lastColumn="0" w:oddVBand="0" w:evenVBand="0" w:oddHBand="0" w:evenHBand="0" w:firstRowFirstColumn="0" w:firstRowLastColumn="0" w:lastRowFirstColumn="0" w:lastRowLastColumn="0"/>
            </w:pPr>
            <w:r w:rsidRPr="00426B2A">
              <w:t>Streamline administrative processes and enhance coordination for more efficient utilization of funding instruments.</w:t>
            </w:r>
          </w:p>
        </w:tc>
        <w:tc>
          <w:tcPr>
            <w:tcW w:w="4410" w:type="dxa"/>
          </w:tcPr>
          <w:p w14:paraId="2B38B6B8" w14:textId="50E0221B" w:rsidR="007E59E3" w:rsidRPr="00426B2A" w:rsidRDefault="007E59E3" w:rsidP="008239CA">
            <w:pPr>
              <w:spacing w:after="0"/>
              <w:ind w:left="0"/>
              <w:jc w:val="left"/>
              <w:cnfStyle w:val="000000000000" w:firstRow="0" w:lastRow="0" w:firstColumn="0" w:lastColumn="0" w:oddVBand="0" w:evenVBand="0" w:oddHBand="0" w:evenHBand="0" w:firstRowFirstColumn="0" w:firstRowLastColumn="0" w:lastRowFirstColumn="0" w:lastRowLastColumn="0"/>
            </w:pPr>
            <w:r w:rsidRPr="00426B2A">
              <w:t>Overcome barriers like administrative burdens and lack of innovation understanding to maximize the impact of available funds.</w:t>
            </w:r>
          </w:p>
        </w:tc>
        <w:tc>
          <w:tcPr>
            <w:tcW w:w="3966" w:type="dxa"/>
          </w:tcPr>
          <w:p w14:paraId="4366521D" w14:textId="2BD69117" w:rsidR="007E59E3" w:rsidRPr="00426B2A" w:rsidRDefault="00645D1D" w:rsidP="008239CA">
            <w:pPr>
              <w:spacing w:after="0"/>
              <w:ind w:left="0"/>
              <w:jc w:val="left"/>
              <w:cnfStyle w:val="000000000000" w:firstRow="0" w:lastRow="0" w:firstColumn="0" w:lastColumn="0" w:oddVBand="0" w:evenVBand="0" w:oddHBand="0" w:evenHBand="0" w:firstRowFirstColumn="0" w:firstRowLastColumn="0" w:lastRowFirstColumn="0" w:lastRowLastColumn="0"/>
            </w:pPr>
            <w:r w:rsidRPr="00426B2A">
              <w:t>Emphasize monitoring and evaluation for demonstrating project impacts.</w:t>
            </w:r>
          </w:p>
        </w:tc>
      </w:tr>
    </w:tbl>
    <w:p w14:paraId="4DA0F9CD" w14:textId="4529842E" w:rsidR="00E87B8A" w:rsidRPr="00426B2A" w:rsidRDefault="00E87B8A" w:rsidP="00E87B8A">
      <w:pPr>
        <w:pStyle w:val="Caption"/>
        <w:rPr>
          <w:i w:val="0"/>
        </w:rPr>
      </w:pPr>
      <w:bookmarkStart w:id="24" w:name="_Toc159154970"/>
      <w:r w:rsidRPr="00426B2A">
        <w:rPr>
          <w:i w:val="0"/>
        </w:rPr>
        <w:t xml:space="preserve">Table </w:t>
      </w:r>
      <w:r w:rsidRPr="00426B2A">
        <w:rPr>
          <w:i w:val="0"/>
        </w:rPr>
        <w:fldChar w:fldCharType="begin"/>
      </w:r>
      <w:r w:rsidRPr="00426B2A">
        <w:rPr>
          <w:i w:val="0"/>
        </w:rPr>
        <w:instrText xml:space="preserve"> SEQ Table \* ARABIC </w:instrText>
      </w:r>
      <w:r w:rsidRPr="00426B2A">
        <w:rPr>
          <w:i w:val="0"/>
        </w:rPr>
        <w:fldChar w:fldCharType="separate"/>
      </w:r>
      <w:r w:rsidR="00757C18">
        <w:rPr>
          <w:i w:val="0"/>
          <w:noProof/>
        </w:rPr>
        <w:t>3</w:t>
      </w:r>
      <w:r w:rsidRPr="00426B2A">
        <w:rPr>
          <w:i w:val="0"/>
          <w:noProof/>
        </w:rPr>
        <w:fldChar w:fldCharType="end"/>
      </w:r>
      <w:r w:rsidRPr="00426B2A">
        <w:rPr>
          <w:i w:val="0"/>
        </w:rPr>
        <w:t xml:space="preserve">: </w:t>
      </w:r>
      <w:r w:rsidR="004F3B20" w:rsidRPr="00426B2A">
        <w:rPr>
          <w:i w:val="0"/>
        </w:rPr>
        <w:t>Policy Options</w:t>
      </w:r>
      <w:bookmarkEnd w:id="24"/>
    </w:p>
    <w:p w14:paraId="2C55B4AA" w14:textId="77777777" w:rsidR="00E87B8A" w:rsidRPr="00426B2A" w:rsidRDefault="00E87B8A">
      <w:pPr>
        <w:spacing w:after="160" w:line="259" w:lineRule="auto"/>
        <w:ind w:left="0"/>
        <w:jc w:val="left"/>
        <w:rPr>
          <w:i/>
          <w:sz w:val="18"/>
          <w:szCs w:val="18"/>
        </w:rPr>
      </w:pPr>
    </w:p>
    <w:p w14:paraId="0BF5958B" w14:textId="69EA590D" w:rsidR="00E87B8A" w:rsidRPr="00426B2A" w:rsidRDefault="00E87B8A">
      <w:pPr>
        <w:spacing w:after="160" w:line="259" w:lineRule="auto"/>
        <w:ind w:left="0"/>
        <w:jc w:val="left"/>
        <w:rPr>
          <w:i/>
          <w:sz w:val="18"/>
          <w:szCs w:val="18"/>
        </w:rPr>
      </w:pPr>
    </w:p>
    <w:p w14:paraId="0F735725" w14:textId="77777777" w:rsidR="007E59E3" w:rsidRPr="00426B2A" w:rsidRDefault="007E59E3">
      <w:pPr>
        <w:spacing w:after="160" w:line="259" w:lineRule="auto"/>
        <w:ind w:left="0"/>
        <w:jc w:val="left"/>
        <w:rPr>
          <w:i/>
          <w:sz w:val="18"/>
          <w:szCs w:val="18"/>
        </w:rPr>
        <w:sectPr w:rsidR="007E59E3" w:rsidRPr="00426B2A" w:rsidSect="0019642B">
          <w:headerReference w:type="first" r:id="rId18"/>
          <w:footerReference w:type="first" r:id="rId19"/>
          <w:pgSz w:w="16838" w:h="11906" w:orient="landscape"/>
          <w:pgMar w:top="1134" w:right="1134" w:bottom="1134" w:left="1560" w:header="227" w:footer="836" w:gutter="0"/>
          <w:cols w:space="708"/>
          <w:titlePg/>
          <w:docGrid w:linePitch="360"/>
        </w:sectPr>
      </w:pPr>
    </w:p>
    <w:p w14:paraId="3072DAA8" w14:textId="049865E6" w:rsidR="004D1D66" w:rsidRPr="00426B2A" w:rsidRDefault="0081315A" w:rsidP="0081315A">
      <w:pPr>
        <w:pStyle w:val="Heading2"/>
        <w:spacing w:after="120"/>
      </w:pPr>
      <w:bookmarkStart w:id="25" w:name="_Toc159158462"/>
      <w:r w:rsidRPr="00426B2A">
        <w:rPr>
          <w:i/>
          <w:noProof/>
          <w:sz w:val="18"/>
          <w:szCs w:val="18"/>
          <w:lang w:val="en-US"/>
        </w:rPr>
        <w:lastRenderedPageBreak/>
        <mc:AlternateContent>
          <mc:Choice Requires="wpg">
            <w:drawing>
              <wp:anchor distT="0" distB="0" distL="114300" distR="114300" simplePos="0" relativeHeight="251659264" behindDoc="0" locked="0" layoutInCell="1" allowOverlap="1" wp14:anchorId="307835BD" wp14:editId="1FCDB225">
                <wp:simplePos x="0" y="0"/>
                <wp:positionH relativeFrom="page">
                  <wp:posOffset>5010701</wp:posOffset>
                </wp:positionH>
                <wp:positionV relativeFrom="page">
                  <wp:posOffset>988397</wp:posOffset>
                </wp:positionV>
                <wp:extent cx="2475865" cy="8710313"/>
                <wp:effectExtent l="0" t="0" r="19050" b="14605"/>
                <wp:wrapSquare wrapText="bothSides"/>
                <wp:docPr id="211" name="Group 211"/>
                <wp:cNvGraphicFramePr/>
                <a:graphic xmlns:a="http://schemas.openxmlformats.org/drawingml/2006/main">
                  <a:graphicData uri="http://schemas.microsoft.com/office/word/2010/wordprocessingGroup">
                    <wpg:wgp>
                      <wpg:cNvGrpSpPr/>
                      <wpg:grpSpPr>
                        <a:xfrm>
                          <a:off x="0" y="0"/>
                          <a:ext cx="2475865" cy="8710313"/>
                          <a:chOff x="0" y="-510782"/>
                          <a:chExt cx="2475865" cy="10692925"/>
                        </a:xfrm>
                      </wpg:grpSpPr>
                      <wps:wsp>
                        <wps:cNvPr id="212" name="AutoShape 14"/>
                        <wps:cNvSpPr>
                          <a:spLocks noChangeArrowheads="1"/>
                        </wps:cNvSpPr>
                        <wps:spPr bwMode="auto">
                          <a:xfrm>
                            <a:off x="0" y="-510782"/>
                            <a:ext cx="2475865" cy="10692925"/>
                          </a:xfrm>
                          <a:prstGeom prst="rect">
                            <a:avLst/>
                          </a:prstGeom>
                          <a:no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6F617889" w14:textId="77777777" w:rsidR="00424CB2" w:rsidRPr="0081315A" w:rsidRDefault="00424CB2" w:rsidP="00424CB2">
                              <w:pPr>
                                <w:spacing w:after="240"/>
                                <w:ind w:left="-144"/>
                                <w:rPr>
                                  <w:rFonts w:asciiTheme="majorHAnsi" w:eastAsiaTheme="majorEastAsia" w:hAnsiTheme="majorHAnsi" w:cstheme="majorBidi"/>
                                  <w:b/>
                                  <w:bCs/>
                                  <w:color w:val="5B9BD5" w:themeColor="accent1"/>
                                  <w:sz w:val="36"/>
                                  <w:szCs w:val="36"/>
                                  <w:lang w:val="en-US"/>
                                </w:rPr>
                              </w:pPr>
                              <w:r w:rsidRPr="0081315A">
                                <w:rPr>
                                  <w:rFonts w:asciiTheme="majorHAnsi" w:eastAsiaTheme="majorEastAsia" w:hAnsiTheme="majorHAnsi" w:cstheme="majorBidi"/>
                                  <w:b/>
                                  <w:bCs/>
                                  <w:color w:val="5B9BD5" w:themeColor="accent1"/>
                                  <w:sz w:val="36"/>
                                  <w:szCs w:val="36"/>
                                  <w:lang w:val="en-US"/>
                                </w:rPr>
                                <w:t>Content</w:t>
                              </w:r>
                            </w:p>
                            <w:p w14:paraId="095A0707" w14:textId="77777777" w:rsidR="00424CB2" w:rsidRPr="005D17B1" w:rsidRDefault="00424CB2" w:rsidP="00424CB2">
                              <w:pPr>
                                <w:spacing w:after="0"/>
                                <w:ind w:left="-144"/>
                                <w:rPr>
                                  <w:color w:val="44546A" w:themeColor="text2"/>
                                  <w:sz w:val="20"/>
                                  <w:szCs w:val="20"/>
                                  <w:lang w:val="en-US"/>
                                </w:rPr>
                              </w:pPr>
                              <w:r w:rsidRPr="005D17B1">
                                <w:rPr>
                                  <w:color w:val="44546A" w:themeColor="text2"/>
                                  <w:sz w:val="20"/>
                                  <w:szCs w:val="20"/>
                                  <w:lang w:val="en-US"/>
                                </w:rPr>
                                <w:t xml:space="preserve">Policy recommendations to enhance the </w:t>
                              </w:r>
                              <w:r w:rsidRPr="00B27487">
                                <w:rPr>
                                  <w:color w:val="44546A" w:themeColor="text2"/>
                                  <w:sz w:val="20"/>
                                  <w:szCs w:val="20"/>
                                  <w:lang w:val="en-US"/>
                                </w:rPr>
                                <w:t>Harmony in Chains: A Holistic Approach to Sustainable Agri-Food Practices</w:t>
                              </w:r>
                            </w:p>
                            <w:p w14:paraId="5DCC3BBB" w14:textId="77777777" w:rsidR="00424CB2" w:rsidRDefault="00424CB2" w:rsidP="00424CB2">
                              <w:pPr>
                                <w:spacing w:after="0"/>
                                <w:ind w:left="-144"/>
                                <w:rPr>
                                  <w:color w:val="44546A" w:themeColor="text2"/>
                                  <w:sz w:val="20"/>
                                  <w:szCs w:val="20"/>
                                  <w:lang w:val="en-US"/>
                                </w:rPr>
                              </w:pPr>
                            </w:p>
                            <w:p w14:paraId="7F1C6ADE"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1.</w:t>
                              </w:r>
                              <w:r w:rsidRPr="005D17B1">
                                <w:rPr>
                                  <w:sz w:val="20"/>
                                  <w:szCs w:val="20"/>
                                </w:rPr>
                                <w:t xml:space="preserve"> </w:t>
                              </w:r>
                              <w:r w:rsidRPr="005D17B1">
                                <w:rPr>
                                  <w:color w:val="44546A" w:themeColor="text2"/>
                                  <w:sz w:val="20"/>
                                  <w:szCs w:val="20"/>
                                  <w:lang w:val="en-US"/>
                                </w:rPr>
                                <w:t>Establish a dedicated fund for sustainable innovation in agri-food value chains.</w:t>
                              </w:r>
                            </w:p>
                            <w:p w14:paraId="003CC31C"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2.</w:t>
                              </w:r>
                              <w:r w:rsidRPr="005D17B1">
                                <w:rPr>
                                  <w:sz w:val="20"/>
                                  <w:szCs w:val="20"/>
                                </w:rPr>
                                <w:t xml:space="preserve"> </w:t>
                              </w:r>
                              <w:r w:rsidRPr="005D17B1">
                                <w:rPr>
                                  <w:color w:val="44546A" w:themeColor="text2"/>
                                  <w:sz w:val="20"/>
                                  <w:szCs w:val="20"/>
                                  <w:lang w:val="en-US"/>
                                </w:rPr>
                                <w:t>Develop collaborative platforms and incentives to foster cooperation among value chain actors.</w:t>
                              </w:r>
                            </w:p>
                            <w:p w14:paraId="3615B169"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3.</w:t>
                              </w:r>
                              <w:r w:rsidRPr="005D17B1">
                                <w:rPr>
                                  <w:sz w:val="20"/>
                                  <w:szCs w:val="20"/>
                                </w:rPr>
                                <w:t xml:space="preserve"> </w:t>
                              </w:r>
                              <w:r w:rsidRPr="005D17B1">
                                <w:rPr>
                                  <w:color w:val="44546A" w:themeColor="text2"/>
                                  <w:sz w:val="20"/>
                                  <w:szCs w:val="20"/>
                                  <w:lang w:val="en-US"/>
                                </w:rPr>
                                <w:t>Develop and implement a comprehensive knowledge-sharing framework within agri-food value chains.</w:t>
                              </w:r>
                            </w:p>
                            <w:p w14:paraId="7943D160"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4.</w:t>
                              </w:r>
                              <w:r w:rsidRPr="005D17B1">
                                <w:rPr>
                                  <w:sz w:val="20"/>
                                  <w:szCs w:val="20"/>
                                </w:rPr>
                                <w:t xml:space="preserve"> </w:t>
                              </w:r>
                              <w:r w:rsidRPr="005D17B1">
                                <w:rPr>
                                  <w:color w:val="44546A" w:themeColor="text2"/>
                                  <w:sz w:val="20"/>
                                  <w:szCs w:val="20"/>
                                  <w:lang w:val="en-US"/>
                                </w:rPr>
                                <w:t xml:space="preserve">Introduce regulations to govern the pricing of products with significant environmental impact. </w:t>
                              </w:r>
                            </w:p>
                            <w:p w14:paraId="39C43BFF"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5.</w:t>
                              </w:r>
                              <w:r w:rsidRPr="005D17B1">
                                <w:rPr>
                                  <w:color w:val="44546A" w:themeColor="text2"/>
                                  <w:sz w:val="20"/>
                                  <w:szCs w:val="20"/>
                                  <w:lang w:val="en-US"/>
                                </w:rPr>
                                <w:t xml:space="preserve"> Enhance internal capabilities and communication within value chains for better adoption of circular practices</w:t>
                              </w:r>
                            </w:p>
                            <w:p w14:paraId="383E83AC"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6.</w:t>
                              </w:r>
                              <w:r w:rsidRPr="005D17B1">
                                <w:rPr>
                                  <w:color w:val="44546A" w:themeColor="text2"/>
                                  <w:sz w:val="20"/>
                                  <w:szCs w:val="20"/>
                                  <w:lang w:val="en-US"/>
                                </w:rPr>
                                <w:t xml:space="preserve"> Establish concrete incentives for sustainable resource management systems.</w:t>
                              </w:r>
                            </w:p>
                            <w:p w14:paraId="514E35C0"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7.</w:t>
                              </w:r>
                              <w:r w:rsidRPr="005D17B1">
                                <w:rPr>
                                  <w:color w:val="44546A" w:themeColor="text2"/>
                                  <w:sz w:val="20"/>
                                  <w:szCs w:val="20"/>
                                  <w:lang w:val="en-US"/>
                                </w:rPr>
                                <w:t xml:space="preserve"> Facilitate coordination between the CAP Strategic Plan and other relevant policies, such as RIS3.</w:t>
                              </w:r>
                            </w:p>
                            <w:p w14:paraId="4070DF8A"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8.</w:t>
                              </w:r>
                              <w:r w:rsidRPr="005D17B1">
                                <w:rPr>
                                  <w:color w:val="44546A" w:themeColor="text2"/>
                                  <w:sz w:val="20"/>
                                  <w:szCs w:val="20"/>
                                  <w:lang w:val="en-US"/>
                                </w:rPr>
                                <w:t xml:space="preserve"> Streamline administrative processes and enhance coordination for more efficient utilization of funding instruments.</w:t>
                              </w:r>
                            </w:p>
                            <w:p w14:paraId="453C9456" w14:textId="77777777" w:rsidR="00424CB2" w:rsidRDefault="00424CB2" w:rsidP="00424CB2">
                              <w:pPr>
                                <w:ind w:left="-144"/>
                                <w:rPr>
                                  <w:color w:val="44546A" w:themeColor="text2"/>
                                  <w:lang w:val="en-US"/>
                                </w:rPr>
                              </w:pPr>
                            </w:p>
                            <w:p w14:paraId="4A2033B6" w14:textId="77777777" w:rsidR="00424CB2" w:rsidRPr="000A7113" w:rsidRDefault="00424CB2" w:rsidP="00424CB2">
                              <w:pPr>
                                <w:ind w:left="-144"/>
                                <w:rPr>
                                  <w:color w:val="44546A" w:themeColor="text2"/>
                                  <w:sz w:val="20"/>
                                  <w:szCs w:val="20"/>
                                </w:rPr>
                              </w:pPr>
                              <w:r>
                                <w:rPr>
                                  <w:color w:val="44546A" w:themeColor="text2"/>
                                  <w:sz w:val="20"/>
                                  <w:szCs w:val="20"/>
                                </w:rPr>
                                <w:t>A</w:t>
                              </w:r>
                              <w:r w:rsidRPr="000A7113">
                                <w:rPr>
                                  <w:color w:val="44546A" w:themeColor="text2"/>
                                  <w:sz w:val="20"/>
                                  <w:szCs w:val="20"/>
                                </w:rPr>
                                <w:t>ddressing the sustainability challenges in agri-food value chains requires a multifaceted approach that integrates financial, human, and knowledge dimensions. By implementing the recommended policy options, stakeholders can collaboratively work towards a more sustainable, innovative, and resilient agri-food sector. This holistic strategy not only addresses the identified challenges but also fosters a conducive environment for the adoption of sustainability-oriented innovation, ensuring the long-term success of the European agri-food value chains.</w:t>
                              </w:r>
                            </w:p>
                            <w:p w14:paraId="506CA3CF" w14:textId="77777777" w:rsidR="00424CB2" w:rsidRDefault="00424CB2" w:rsidP="00424CB2">
                              <w:pPr>
                                <w:spacing w:after="0"/>
                                <w:ind w:left="-144"/>
                                <w:jc w:val="center"/>
                                <w:rPr>
                                  <w:color w:val="44546A" w:themeColor="text2"/>
                                </w:rPr>
                              </w:pPr>
                              <w:r>
                                <w:rPr>
                                  <w:noProof/>
                                </w:rPr>
                                <w:drawing>
                                  <wp:inline distT="0" distB="0" distL="0" distR="0" wp14:anchorId="74A424D4" wp14:editId="5825BDF1">
                                    <wp:extent cx="1854729" cy="541362"/>
                                    <wp:effectExtent l="0" t="0" r="0" b="0"/>
                                    <wp:docPr id="1080374261" name="Picture 33135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14018" name=""/>
                                            <pic:cNvPicPr/>
                                          </pic:nvPicPr>
                                          <pic:blipFill>
                                            <a:blip r:embed="rId20"/>
                                            <a:stretch>
                                              <a:fillRect/>
                                            </a:stretch>
                                          </pic:blipFill>
                                          <pic:spPr>
                                            <a:xfrm>
                                              <a:off x="0" y="0"/>
                                              <a:ext cx="1856189" cy="541788"/>
                                            </a:xfrm>
                                            <a:prstGeom prst="rect">
                                              <a:avLst/>
                                            </a:prstGeom>
                                          </pic:spPr>
                                        </pic:pic>
                                      </a:graphicData>
                                    </a:graphic>
                                  </wp:inline>
                                </w:drawing>
                              </w:r>
                            </w:p>
                            <w:p w14:paraId="72D51C1B" w14:textId="77777777" w:rsidR="00424CB2" w:rsidRDefault="00424CB2" w:rsidP="00424CB2">
                              <w:pPr>
                                <w:spacing w:after="0"/>
                                <w:ind w:left="-144"/>
                                <w:rPr>
                                  <w:color w:val="44546A" w:themeColor="text2"/>
                                </w:rPr>
                              </w:pPr>
                            </w:p>
                            <w:p w14:paraId="68A33378" w14:textId="019C9735" w:rsidR="00BE7D19" w:rsidRPr="00657118" w:rsidRDefault="00BE7D19" w:rsidP="00BE7D19">
                              <w:pPr>
                                <w:rPr>
                                  <w:color w:val="44546A" w:themeColor="text2"/>
                                  <w:lang w:val="en-US"/>
                                </w:rPr>
                              </w:pPr>
                            </w:p>
                          </w:txbxContent>
                        </wps:txbx>
                        <wps:bodyPr rot="0" vert="horz" wrap="square" lIns="182880" tIns="457200" rIns="182880" bIns="73152" anchor="t" anchorCtr="0" upright="1">
                          <a:noAutofit/>
                        </wps:bodyPr>
                      </wps:wsp>
                      <wps:wsp>
                        <wps:cNvPr id="213" name="Rectangle 213"/>
                        <wps:cNvSpPr/>
                        <wps:spPr>
                          <a:xfrm>
                            <a:off x="63533" y="-407152"/>
                            <a:ext cx="2331720" cy="44690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FA82CB" w14:textId="77777777" w:rsidR="00BE7D19" w:rsidRDefault="00BE7D19" w:rsidP="00BE7D19">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32000</wp14:pctWidth>
                </wp14:sizeRelH>
                <wp14:sizeRelV relativeFrom="page">
                  <wp14:pctHeight>0</wp14:pctHeight>
                </wp14:sizeRelV>
              </wp:anchor>
            </w:drawing>
          </mc:Choice>
          <mc:Fallback>
            <w:pict>
              <v:group w14:anchorId="307835BD" id="Group 211" o:spid="_x0000_s1026" style="position:absolute;margin-left:394.55pt;margin-top:77.85pt;width:194.95pt;height:685.85pt;z-index:251659264;mso-width-percent:320;mso-position-horizontal-relative:page;mso-position-vertical-relative:page;mso-width-percent:320" coordorigin=",-5107" coordsize="24758,10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">
                <v:rect id="AutoShape 14" o:spid="_x0000_s1027" style="position:absolute;top:-5107;width:24758;height:106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" filled="f" strokecolor="#747070 [1614]" strokeweight="1.25pt">
                  <v:textbox inset="14.4pt,36pt,14.4pt,5.76pt">
                    <w:txbxContent>
                      <w:p w14:paraId="6F617889" w14:textId="77777777" w:rsidR="00424CB2" w:rsidRPr="0081315A" w:rsidRDefault="00424CB2" w:rsidP="00424CB2">
                        <w:pPr>
                          <w:spacing w:after="240"/>
                          <w:ind w:left="-144"/>
                          <w:rPr>
                            <w:rFonts w:asciiTheme="majorHAnsi" w:eastAsiaTheme="majorEastAsia" w:hAnsiTheme="majorHAnsi" w:cstheme="majorBidi"/>
                            <w:b/>
                            <w:bCs/>
                            <w:color w:val="5B9BD5" w:themeColor="accent1"/>
                            <w:sz w:val="36"/>
                            <w:szCs w:val="36"/>
                            <w:lang w:val="en-US"/>
                          </w:rPr>
                        </w:pPr>
                        <w:r w:rsidRPr="0081315A">
                          <w:rPr>
                            <w:rFonts w:asciiTheme="majorHAnsi" w:eastAsiaTheme="majorEastAsia" w:hAnsiTheme="majorHAnsi" w:cstheme="majorBidi"/>
                            <w:b/>
                            <w:bCs/>
                            <w:color w:val="5B9BD5" w:themeColor="accent1"/>
                            <w:sz w:val="36"/>
                            <w:szCs w:val="36"/>
                            <w:lang w:val="en-US"/>
                          </w:rPr>
                          <w:t>Content</w:t>
                        </w:r>
                      </w:p>
                      <w:p w14:paraId="095A0707" w14:textId="77777777" w:rsidR="00424CB2" w:rsidRPr="005D17B1" w:rsidRDefault="00424CB2" w:rsidP="00424CB2">
                        <w:pPr>
                          <w:spacing w:after="0"/>
                          <w:ind w:left="-144"/>
                          <w:rPr>
                            <w:color w:val="44546A" w:themeColor="text2"/>
                            <w:sz w:val="20"/>
                            <w:szCs w:val="20"/>
                            <w:lang w:val="en-US"/>
                          </w:rPr>
                        </w:pPr>
                        <w:r w:rsidRPr="005D17B1">
                          <w:rPr>
                            <w:color w:val="44546A" w:themeColor="text2"/>
                            <w:sz w:val="20"/>
                            <w:szCs w:val="20"/>
                            <w:lang w:val="en-US"/>
                          </w:rPr>
                          <w:t xml:space="preserve">Policy recommendations to enhance the </w:t>
                        </w:r>
                        <w:r w:rsidRPr="00B27487">
                          <w:rPr>
                            <w:color w:val="44546A" w:themeColor="text2"/>
                            <w:sz w:val="20"/>
                            <w:szCs w:val="20"/>
                            <w:lang w:val="en-US"/>
                          </w:rPr>
                          <w:t>Harmony in Chains: A Holistic Approach to Sustainable Agri-Food Practices</w:t>
                        </w:r>
                      </w:p>
                      <w:p w14:paraId="5DCC3BBB" w14:textId="77777777" w:rsidR="00424CB2" w:rsidRDefault="00424CB2" w:rsidP="00424CB2">
                        <w:pPr>
                          <w:spacing w:after="0"/>
                          <w:ind w:left="-144"/>
                          <w:rPr>
                            <w:color w:val="44546A" w:themeColor="text2"/>
                            <w:sz w:val="20"/>
                            <w:szCs w:val="20"/>
                            <w:lang w:val="en-US"/>
                          </w:rPr>
                        </w:pPr>
                      </w:p>
                      <w:p w14:paraId="7F1C6ADE"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1.</w:t>
                        </w:r>
                        <w:r w:rsidRPr="005D17B1">
                          <w:rPr>
                            <w:sz w:val="20"/>
                            <w:szCs w:val="20"/>
                          </w:rPr>
                          <w:t xml:space="preserve"> </w:t>
                        </w:r>
                        <w:r w:rsidRPr="005D17B1">
                          <w:rPr>
                            <w:color w:val="44546A" w:themeColor="text2"/>
                            <w:sz w:val="20"/>
                            <w:szCs w:val="20"/>
                            <w:lang w:val="en-US"/>
                          </w:rPr>
                          <w:t>Establish a dedicated fund for sustainable innovation in agri-food value chains.</w:t>
                        </w:r>
                      </w:p>
                      <w:p w14:paraId="003CC31C"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2.</w:t>
                        </w:r>
                        <w:r w:rsidRPr="005D17B1">
                          <w:rPr>
                            <w:sz w:val="20"/>
                            <w:szCs w:val="20"/>
                          </w:rPr>
                          <w:t xml:space="preserve"> </w:t>
                        </w:r>
                        <w:r w:rsidRPr="005D17B1">
                          <w:rPr>
                            <w:color w:val="44546A" w:themeColor="text2"/>
                            <w:sz w:val="20"/>
                            <w:szCs w:val="20"/>
                            <w:lang w:val="en-US"/>
                          </w:rPr>
                          <w:t>Develop collaborative platforms and incentives to foster cooperation among value chain actors.</w:t>
                        </w:r>
                      </w:p>
                      <w:p w14:paraId="3615B169"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3.</w:t>
                        </w:r>
                        <w:r w:rsidRPr="005D17B1">
                          <w:rPr>
                            <w:sz w:val="20"/>
                            <w:szCs w:val="20"/>
                          </w:rPr>
                          <w:t xml:space="preserve"> </w:t>
                        </w:r>
                        <w:r w:rsidRPr="005D17B1">
                          <w:rPr>
                            <w:color w:val="44546A" w:themeColor="text2"/>
                            <w:sz w:val="20"/>
                            <w:szCs w:val="20"/>
                            <w:lang w:val="en-US"/>
                          </w:rPr>
                          <w:t>Develop and implement a comprehensive knowledge-sharing framework within agri-food value chains.</w:t>
                        </w:r>
                      </w:p>
                      <w:p w14:paraId="7943D160"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4.</w:t>
                        </w:r>
                        <w:r w:rsidRPr="005D17B1">
                          <w:rPr>
                            <w:sz w:val="20"/>
                            <w:szCs w:val="20"/>
                          </w:rPr>
                          <w:t xml:space="preserve"> </w:t>
                        </w:r>
                        <w:r w:rsidRPr="005D17B1">
                          <w:rPr>
                            <w:color w:val="44546A" w:themeColor="text2"/>
                            <w:sz w:val="20"/>
                            <w:szCs w:val="20"/>
                            <w:lang w:val="en-US"/>
                          </w:rPr>
                          <w:t xml:space="preserve">Introduce regulations to govern the pricing of products with significant environmental impact. </w:t>
                        </w:r>
                      </w:p>
                      <w:p w14:paraId="39C43BFF"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5.</w:t>
                        </w:r>
                        <w:r w:rsidRPr="005D17B1">
                          <w:rPr>
                            <w:color w:val="44546A" w:themeColor="text2"/>
                            <w:sz w:val="20"/>
                            <w:szCs w:val="20"/>
                            <w:lang w:val="en-US"/>
                          </w:rPr>
                          <w:t xml:space="preserve"> Enhance internal capabilities and communication within value chains for better adoption of circular practices</w:t>
                        </w:r>
                      </w:p>
                      <w:p w14:paraId="383E83AC"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6.</w:t>
                        </w:r>
                        <w:r w:rsidRPr="005D17B1">
                          <w:rPr>
                            <w:color w:val="44546A" w:themeColor="text2"/>
                            <w:sz w:val="20"/>
                            <w:szCs w:val="20"/>
                            <w:lang w:val="en-US"/>
                          </w:rPr>
                          <w:t xml:space="preserve"> Establish concrete incentives for sustainable resource management systems.</w:t>
                        </w:r>
                      </w:p>
                      <w:p w14:paraId="514E35C0"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7.</w:t>
                        </w:r>
                        <w:r w:rsidRPr="005D17B1">
                          <w:rPr>
                            <w:color w:val="44546A" w:themeColor="text2"/>
                            <w:sz w:val="20"/>
                            <w:szCs w:val="20"/>
                            <w:lang w:val="en-US"/>
                          </w:rPr>
                          <w:t xml:space="preserve"> Facilitate coordination between the CAP Strategic Plan and other relevant policies, such as RIS3.</w:t>
                        </w:r>
                      </w:p>
                      <w:p w14:paraId="4070DF8A" w14:textId="77777777" w:rsidR="00424CB2" w:rsidRPr="005D17B1" w:rsidRDefault="00424CB2" w:rsidP="00424CB2">
                        <w:pPr>
                          <w:spacing w:after="0"/>
                          <w:ind w:left="-144"/>
                          <w:rPr>
                            <w:color w:val="44546A" w:themeColor="text2"/>
                            <w:sz w:val="20"/>
                            <w:szCs w:val="20"/>
                            <w:lang w:val="en-US"/>
                          </w:rPr>
                        </w:pPr>
                        <w:r w:rsidRPr="005843E5">
                          <w:rPr>
                            <w:b/>
                            <w:bCs/>
                            <w:color w:val="44546A" w:themeColor="text2"/>
                            <w:sz w:val="20"/>
                            <w:szCs w:val="20"/>
                            <w:lang w:val="en-US"/>
                          </w:rPr>
                          <w:t>8.</w:t>
                        </w:r>
                        <w:r w:rsidRPr="005D17B1">
                          <w:rPr>
                            <w:color w:val="44546A" w:themeColor="text2"/>
                            <w:sz w:val="20"/>
                            <w:szCs w:val="20"/>
                            <w:lang w:val="en-US"/>
                          </w:rPr>
                          <w:t xml:space="preserve"> Streamline administrative processes and enhance coordination for more efficient utilization of funding instruments.</w:t>
                        </w:r>
                      </w:p>
                      <w:p w14:paraId="453C9456" w14:textId="77777777" w:rsidR="00424CB2" w:rsidRDefault="00424CB2" w:rsidP="00424CB2">
                        <w:pPr>
                          <w:ind w:left="-144"/>
                          <w:rPr>
                            <w:color w:val="44546A" w:themeColor="text2"/>
                            <w:lang w:val="en-US"/>
                          </w:rPr>
                        </w:pPr>
                      </w:p>
                      <w:p w14:paraId="4A2033B6" w14:textId="77777777" w:rsidR="00424CB2" w:rsidRPr="000A7113" w:rsidRDefault="00424CB2" w:rsidP="00424CB2">
                        <w:pPr>
                          <w:ind w:left="-144"/>
                          <w:rPr>
                            <w:color w:val="44546A" w:themeColor="text2"/>
                            <w:sz w:val="20"/>
                            <w:szCs w:val="20"/>
                          </w:rPr>
                        </w:pPr>
                        <w:r>
                          <w:rPr>
                            <w:color w:val="44546A" w:themeColor="text2"/>
                            <w:sz w:val="20"/>
                            <w:szCs w:val="20"/>
                          </w:rPr>
                          <w:t>A</w:t>
                        </w:r>
                        <w:r w:rsidRPr="000A7113">
                          <w:rPr>
                            <w:color w:val="44546A" w:themeColor="text2"/>
                            <w:sz w:val="20"/>
                            <w:szCs w:val="20"/>
                          </w:rPr>
                          <w:t>ddressing the sustainability challenges in agri-food value chains requires a multifaceted approach that integrates financial, human, and knowledge dimensions. By implementing the recommended policy options, stakeholders can collaboratively work towards a more sustainable, innovative, and resilient agri-food sector. This holistic strategy not only addresses the identified challenges but also fosters a conducive environment for the adoption of sustainability-oriented innovation, ensuring the long-term success of the European agri-food value chains.</w:t>
                        </w:r>
                      </w:p>
                      <w:p w14:paraId="506CA3CF" w14:textId="77777777" w:rsidR="00424CB2" w:rsidRDefault="00424CB2" w:rsidP="00424CB2">
                        <w:pPr>
                          <w:spacing w:after="0"/>
                          <w:ind w:left="-144"/>
                          <w:jc w:val="center"/>
                          <w:rPr>
                            <w:color w:val="44546A" w:themeColor="text2"/>
                          </w:rPr>
                        </w:pPr>
                        <w:r>
                          <w:rPr>
                            <w:noProof/>
                          </w:rPr>
                          <w:drawing>
                            <wp:inline distT="0" distB="0" distL="0" distR="0" wp14:anchorId="74A424D4" wp14:editId="5825BDF1">
                              <wp:extent cx="1854729" cy="541362"/>
                              <wp:effectExtent l="0" t="0" r="0" b="0"/>
                              <wp:docPr id="1080374261" name="Picture 33135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14018" name=""/>
                                      <pic:cNvPicPr/>
                                    </pic:nvPicPr>
                                    <pic:blipFill>
                                      <a:blip r:embed="rId20"/>
                                      <a:stretch>
                                        <a:fillRect/>
                                      </a:stretch>
                                    </pic:blipFill>
                                    <pic:spPr>
                                      <a:xfrm>
                                        <a:off x="0" y="0"/>
                                        <a:ext cx="1856189" cy="541788"/>
                                      </a:xfrm>
                                      <a:prstGeom prst="rect">
                                        <a:avLst/>
                                      </a:prstGeom>
                                    </pic:spPr>
                                  </pic:pic>
                                </a:graphicData>
                              </a:graphic>
                            </wp:inline>
                          </w:drawing>
                        </w:r>
                      </w:p>
                      <w:p w14:paraId="72D51C1B" w14:textId="77777777" w:rsidR="00424CB2" w:rsidRDefault="00424CB2" w:rsidP="00424CB2">
                        <w:pPr>
                          <w:spacing w:after="0"/>
                          <w:ind w:left="-144"/>
                          <w:rPr>
                            <w:color w:val="44546A" w:themeColor="text2"/>
                          </w:rPr>
                        </w:pPr>
                      </w:p>
                      <w:p w14:paraId="68A33378" w14:textId="019C9735" w:rsidR="00BE7D19" w:rsidRPr="00657118" w:rsidRDefault="00BE7D19" w:rsidP="00BE7D19">
                        <w:pPr>
                          <w:rPr>
                            <w:color w:val="44546A" w:themeColor="text2"/>
                            <w:lang w:val="en-US"/>
                          </w:rPr>
                        </w:pPr>
                      </w:p>
                    </w:txbxContent>
                  </v:textbox>
                </v:rect>
                <v:rect id="Rectangle 213" o:spid="_x0000_s1028" style="position:absolute;left:635;top:-4071;width:23317;height:44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" fillcolor="#44546a [3215]" stroked="f" strokeweight="1pt">
                  <v:textbox inset="14.4pt,14.4pt,14.4pt,28.8pt">
                    <w:txbxContent>
                      <w:p w14:paraId="57FA82CB" w14:textId="77777777" w:rsidR="00BE7D19" w:rsidRDefault="00BE7D19" w:rsidP="00BE7D19">
                        <w:pPr>
                          <w:spacing w:before="240"/>
                          <w:rPr>
                            <w:color w:val="FFFFFF" w:themeColor="background1"/>
                          </w:rPr>
                        </w:pPr>
                      </w:p>
                    </w:txbxContent>
                  </v:textbox>
                </v:rect>
                <w10:wrap type="square" anchorx="page" anchory="page"/>
              </v:group>
            </w:pict>
          </mc:Fallback>
        </mc:AlternateContent>
      </w:r>
      <w:r w:rsidR="00FB4BF8" w:rsidRPr="00426B2A">
        <w:t>5</w:t>
      </w:r>
      <w:r w:rsidR="004A3F59" w:rsidRPr="00426B2A">
        <w:t>.</w:t>
      </w:r>
      <w:r w:rsidR="00D1452C">
        <w:t>1</w:t>
      </w:r>
      <w:r w:rsidR="004A3F59" w:rsidRPr="00426B2A">
        <w:t>. Policy Brief</w:t>
      </w:r>
      <w:bookmarkStart w:id="26" w:name="_Hlk107991888"/>
      <w:bookmarkEnd w:id="25"/>
    </w:p>
    <w:bookmarkEnd w:id="26"/>
    <w:p w14:paraId="518B8E2B" w14:textId="7415D4FA" w:rsidR="00BE7D19" w:rsidRPr="00426B2A" w:rsidRDefault="00092751" w:rsidP="00BE7D19">
      <w:pPr>
        <w:spacing w:after="160" w:line="259" w:lineRule="auto"/>
        <w:ind w:left="0"/>
        <w:jc w:val="left"/>
        <w:rPr>
          <w:i/>
          <w:sz w:val="18"/>
          <w:szCs w:val="18"/>
          <w:lang w:val="en-US"/>
        </w:rPr>
      </w:pPr>
      <w:r w:rsidRPr="00426B2A">
        <w:rPr>
          <w:i/>
          <w:noProof/>
          <w:sz w:val="18"/>
          <w:szCs w:val="18"/>
          <w:lang w:val="en-US"/>
        </w:rPr>
        <mc:AlternateContent>
          <mc:Choice Requires="wps">
            <w:drawing>
              <wp:anchor distT="45720" distB="45720" distL="114300" distR="114300" simplePos="0" relativeHeight="251662336" behindDoc="0" locked="0" layoutInCell="1" allowOverlap="1" wp14:anchorId="663FC834" wp14:editId="0A6FC7B6">
                <wp:simplePos x="0" y="0"/>
                <wp:positionH relativeFrom="margin">
                  <wp:align>left</wp:align>
                </wp:positionH>
                <wp:positionV relativeFrom="paragraph">
                  <wp:posOffset>3499012</wp:posOffset>
                </wp:positionV>
                <wp:extent cx="4178300" cy="2647950"/>
                <wp:effectExtent l="0" t="0" r="1270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648197"/>
                        </a:xfrm>
                        <a:prstGeom prst="rect">
                          <a:avLst/>
                        </a:prstGeom>
                        <a:solidFill>
                          <a:srgbClr val="FFFFFF"/>
                        </a:solidFill>
                        <a:ln w="9525">
                          <a:solidFill>
                            <a:srgbClr val="000000"/>
                          </a:solidFill>
                          <a:miter lim="800000"/>
                          <a:headEnd/>
                          <a:tailEnd/>
                        </a:ln>
                      </wps:spPr>
                      <wps:txbx>
                        <w:txbxContent>
                          <w:p w14:paraId="67192AA3" w14:textId="77777777" w:rsidR="00E365D6" w:rsidRPr="007C6675" w:rsidRDefault="00BE7D19" w:rsidP="00E365D6">
                            <w:pPr>
                              <w:spacing w:after="0"/>
                              <w:ind w:left="0"/>
                              <w:rPr>
                                <w:sz w:val="20"/>
                                <w:szCs w:val="20"/>
                              </w:rPr>
                            </w:pPr>
                            <w:r w:rsidRPr="0081315A">
                              <w:rPr>
                                <w:b/>
                                <w:bCs/>
                                <w:i/>
                                <w:iCs/>
                                <w:sz w:val="20"/>
                                <w:szCs w:val="20"/>
                              </w:rPr>
                              <w:t>Summary</w:t>
                            </w:r>
                            <w:r w:rsidR="00E365D6" w:rsidRPr="0081315A">
                              <w:rPr>
                                <w:b/>
                                <w:bCs/>
                                <w:sz w:val="20"/>
                                <w:szCs w:val="20"/>
                              </w:rPr>
                              <w:t>:</w:t>
                            </w:r>
                            <w:r w:rsidR="00E365D6">
                              <w:rPr>
                                <w:sz w:val="20"/>
                                <w:szCs w:val="20"/>
                              </w:rPr>
                              <w:t xml:space="preserve"> </w:t>
                            </w:r>
                            <w:r w:rsidR="00E365D6" w:rsidRPr="007C6675">
                              <w:rPr>
                                <w:sz w:val="20"/>
                                <w:szCs w:val="20"/>
                              </w:rPr>
                              <w:t>In response to the pressing challenges facing European agri-food value chains, identified through four workshops with stakeholders, this policy brief proposes a comprehensive strategy for enhancing sustainability-oriented innovation (SOI). The overarching objective is to drive innovation that improves economic, social, and environmental sustainability through the integration of technological, social, organizational, managerial, and institutional innovations.</w:t>
                            </w:r>
                          </w:p>
                          <w:p w14:paraId="4B8597E4" w14:textId="77777777" w:rsidR="00E365D6" w:rsidRPr="0081315A" w:rsidRDefault="00E365D6" w:rsidP="00E365D6">
                            <w:pPr>
                              <w:spacing w:after="0"/>
                              <w:ind w:left="0"/>
                              <w:rPr>
                                <w:b/>
                                <w:bCs/>
                                <w:sz w:val="20"/>
                                <w:szCs w:val="20"/>
                              </w:rPr>
                            </w:pPr>
                            <w:r w:rsidRPr="0081315A">
                              <w:rPr>
                                <w:b/>
                                <w:bCs/>
                                <w:sz w:val="20"/>
                                <w:szCs w:val="20"/>
                              </w:rPr>
                              <w:t>Key Challenges:</w:t>
                            </w:r>
                          </w:p>
                          <w:p w14:paraId="5F20D626" w14:textId="77777777" w:rsidR="00E365D6" w:rsidRPr="007C6675" w:rsidRDefault="00E365D6" w:rsidP="00E365D6">
                            <w:pPr>
                              <w:spacing w:after="0"/>
                              <w:ind w:left="0"/>
                              <w:rPr>
                                <w:sz w:val="20"/>
                                <w:szCs w:val="20"/>
                              </w:rPr>
                            </w:pPr>
                            <w:r w:rsidRPr="007C6675">
                              <w:rPr>
                                <w:sz w:val="20"/>
                                <w:szCs w:val="20"/>
                              </w:rPr>
                              <w:t>Insufficient funding leads to inadequate infrastructure, escalating costs, and a focus on immediate financial concerns over sustainability.</w:t>
                            </w:r>
                          </w:p>
                          <w:p w14:paraId="09C46539" w14:textId="77777777" w:rsidR="00E365D6" w:rsidRPr="007C6675" w:rsidRDefault="00E365D6" w:rsidP="00E365D6">
                            <w:pPr>
                              <w:spacing w:after="0"/>
                              <w:ind w:left="0"/>
                              <w:rPr>
                                <w:sz w:val="20"/>
                                <w:szCs w:val="20"/>
                              </w:rPr>
                            </w:pPr>
                            <w:r w:rsidRPr="007C6675">
                              <w:rPr>
                                <w:sz w:val="20"/>
                                <w:szCs w:val="20"/>
                              </w:rPr>
                              <w:t>Workforce shortages, lack of collaboration, and misalignment between consumer interests hinder sustainability efforts within the value chain.</w:t>
                            </w:r>
                          </w:p>
                          <w:p w14:paraId="4E6BE105" w14:textId="77777777" w:rsidR="00E365D6" w:rsidRPr="007C6675" w:rsidRDefault="00E365D6" w:rsidP="00E365D6">
                            <w:pPr>
                              <w:spacing w:after="0"/>
                              <w:ind w:left="0"/>
                              <w:rPr>
                                <w:sz w:val="20"/>
                                <w:szCs w:val="20"/>
                              </w:rPr>
                            </w:pPr>
                            <w:r w:rsidRPr="007C6675">
                              <w:rPr>
                                <w:sz w:val="20"/>
                                <w:szCs w:val="20"/>
                              </w:rPr>
                              <w:t>The influence of neoliberalism and a lack of comprehensive policies impede knowledge enhancement within and beyond value chains.</w:t>
                            </w:r>
                          </w:p>
                          <w:p w14:paraId="7AFCDBDC" w14:textId="557EFB75" w:rsidR="00BE7D19" w:rsidRPr="00E365D6" w:rsidRDefault="00E365D6" w:rsidP="00E22AC9">
                            <w:pPr>
                              <w:spacing w:after="0"/>
                              <w:ind w:left="0"/>
                              <w:rPr>
                                <w:sz w:val="20"/>
                                <w:szCs w:val="20"/>
                                <w:lang w:val="en-US"/>
                              </w:rPr>
                            </w:pPr>
                            <w:r w:rsidRPr="00B734C0">
                              <w:rPr>
                                <w:sz w:val="20"/>
                                <w:szCs w:val="20"/>
                              </w:rPr>
                              <w:t>Large corporations wield significant power, exacerbating environmental impacts and emphasizing the need for shared goals and robust regulation.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3FC834" id="_x0000_t202" coordsize="21600,21600" o:spt="202" path="m,l,21600r21600,l21600,xe">
                <v:stroke joinstyle="miter"/>
                <v:path gradientshapeok="t" o:connecttype="rect"/>
              </v:shapetype>
              <v:shape id="Text Box 2" o:spid="_x0000_s1029" type="#_x0000_t202" style="position:absolute;margin-left:0;margin-top:275.5pt;width:329pt;height:208.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">
                <v:textbox>
                  <w:txbxContent>
                    <w:p w14:paraId="67192AA3" w14:textId="77777777" w:rsidR="00E365D6" w:rsidRPr="007C6675" w:rsidRDefault="00BE7D19" w:rsidP="00E365D6">
                      <w:pPr>
                        <w:spacing w:after="0"/>
                        <w:ind w:left="0"/>
                        <w:rPr>
                          <w:sz w:val="20"/>
                          <w:szCs w:val="20"/>
                        </w:rPr>
                      </w:pPr>
                      <w:r w:rsidRPr="0081315A">
                        <w:rPr>
                          <w:b/>
                          <w:bCs/>
                          <w:i/>
                          <w:iCs/>
                          <w:sz w:val="20"/>
                          <w:szCs w:val="20"/>
                        </w:rPr>
                        <w:t>Summary</w:t>
                      </w:r>
                      <w:r w:rsidR="00E365D6" w:rsidRPr="0081315A">
                        <w:rPr>
                          <w:b/>
                          <w:bCs/>
                          <w:sz w:val="20"/>
                          <w:szCs w:val="20"/>
                        </w:rPr>
                        <w:t>:</w:t>
                      </w:r>
                      <w:r w:rsidR="00E365D6">
                        <w:rPr>
                          <w:sz w:val="20"/>
                          <w:szCs w:val="20"/>
                        </w:rPr>
                        <w:t xml:space="preserve"> </w:t>
                      </w:r>
                      <w:r w:rsidR="00E365D6" w:rsidRPr="007C6675">
                        <w:rPr>
                          <w:sz w:val="20"/>
                          <w:szCs w:val="20"/>
                        </w:rPr>
                        <w:t>In response to the pressing challenges facing European agri-food value chains, identified through four workshops with stakeholders, this policy brief proposes a comprehensive strategy for enhancing sustainability-oriented innovation (SOI). The overarching objective is to drive innovation that improves economic, social, and environmental sustainability through the integration of technological, social, organizational, managerial, and institutional innovations.</w:t>
                      </w:r>
                    </w:p>
                    <w:p w14:paraId="4B8597E4" w14:textId="77777777" w:rsidR="00E365D6" w:rsidRPr="0081315A" w:rsidRDefault="00E365D6" w:rsidP="00E365D6">
                      <w:pPr>
                        <w:spacing w:after="0"/>
                        <w:ind w:left="0"/>
                        <w:rPr>
                          <w:b/>
                          <w:bCs/>
                          <w:sz w:val="20"/>
                          <w:szCs w:val="20"/>
                        </w:rPr>
                      </w:pPr>
                      <w:r w:rsidRPr="0081315A">
                        <w:rPr>
                          <w:b/>
                          <w:bCs/>
                          <w:sz w:val="20"/>
                          <w:szCs w:val="20"/>
                        </w:rPr>
                        <w:t>Key Challenges:</w:t>
                      </w:r>
                    </w:p>
                    <w:p w14:paraId="5F20D626" w14:textId="77777777" w:rsidR="00E365D6" w:rsidRPr="007C6675" w:rsidRDefault="00E365D6" w:rsidP="00E365D6">
                      <w:pPr>
                        <w:spacing w:after="0"/>
                        <w:ind w:left="0"/>
                        <w:rPr>
                          <w:sz w:val="20"/>
                          <w:szCs w:val="20"/>
                        </w:rPr>
                      </w:pPr>
                      <w:r w:rsidRPr="007C6675">
                        <w:rPr>
                          <w:sz w:val="20"/>
                          <w:szCs w:val="20"/>
                        </w:rPr>
                        <w:t>Insufficient funding leads to inadequate infrastructure, escalating costs, and a focus on immediate financial concerns over sustainability.</w:t>
                      </w:r>
                    </w:p>
                    <w:p w14:paraId="09C46539" w14:textId="77777777" w:rsidR="00E365D6" w:rsidRPr="007C6675" w:rsidRDefault="00E365D6" w:rsidP="00E365D6">
                      <w:pPr>
                        <w:spacing w:after="0"/>
                        <w:ind w:left="0"/>
                        <w:rPr>
                          <w:sz w:val="20"/>
                          <w:szCs w:val="20"/>
                        </w:rPr>
                      </w:pPr>
                      <w:r w:rsidRPr="007C6675">
                        <w:rPr>
                          <w:sz w:val="20"/>
                          <w:szCs w:val="20"/>
                        </w:rPr>
                        <w:t>Workforce shortages, lack of collaboration, and misalignment between consumer interests hinder sustainability efforts within the value chain.</w:t>
                      </w:r>
                    </w:p>
                    <w:p w14:paraId="4E6BE105" w14:textId="77777777" w:rsidR="00E365D6" w:rsidRPr="007C6675" w:rsidRDefault="00E365D6" w:rsidP="00E365D6">
                      <w:pPr>
                        <w:spacing w:after="0"/>
                        <w:ind w:left="0"/>
                        <w:rPr>
                          <w:sz w:val="20"/>
                          <w:szCs w:val="20"/>
                        </w:rPr>
                      </w:pPr>
                      <w:r w:rsidRPr="007C6675">
                        <w:rPr>
                          <w:sz w:val="20"/>
                          <w:szCs w:val="20"/>
                        </w:rPr>
                        <w:t>The influence of neoliberalism and a lack of comprehensive policies impede knowledge enhancement within and beyond value chains.</w:t>
                      </w:r>
                    </w:p>
                    <w:p w14:paraId="7AFCDBDC" w14:textId="557EFB75" w:rsidR="00BE7D19" w:rsidRPr="00E365D6" w:rsidRDefault="00E365D6" w:rsidP="00E22AC9">
                      <w:pPr>
                        <w:spacing w:after="0"/>
                        <w:ind w:left="0"/>
                        <w:rPr>
                          <w:sz w:val="20"/>
                          <w:szCs w:val="20"/>
                          <w:lang w:val="en-US"/>
                        </w:rPr>
                      </w:pPr>
                      <w:r w:rsidRPr="00B734C0">
                        <w:rPr>
                          <w:sz w:val="20"/>
                          <w:szCs w:val="20"/>
                        </w:rPr>
                        <w:t>Large corporations wield significant power, exacerbating environmental impacts and emphasizing the need for shared goals and robust regulation.</w:t>
                      </w:r>
                    </w:p>
                  </w:txbxContent>
                </v:textbox>
                <w10:wrap type="square" anchorx="margin"/>
              </v:shape>
            </w:pict>
          </mc:Fallback>
        </mc:AlternateContent>
      </w:r>
      <w:r w:rsidR="006D56FA" w:rsidRPr="00426B2A">
        <w:rPr>
          <w:i/>
          <w:noProof/>
          <w:sz w:val="18"/>
          <w:szCs w:val="18"/>
          <w:lang w:val="en-US"/>
        </w:rPr>
        <mc:AlternateContent>
          <mc:Choice Requires="wps">
            <w:drawing>
              <wp:anchor distT="45720" distB="45720" distL="114300" distR="114300" simplePos="0" relativeHeight="251661312" behindDoc="0" locked="0" layoutInCell="1" allowOverlap="1" wp14:anchorId="5632F043" wp14:editId="0275DBD3">
                <wp:simplePos x="0" y="0"/>
                <wp:positionH relativeFrom="margin">
                  <wp:align>left</wp:align>
                </wp:positionH>
                <wp:positionV relativeFrom="paragraph">
                  <wp:posOffset>2926080</wp:posOffset>
                </wp:positionV>
                <wp:extent cx="4178300" cy="616585"/>
                <wp:effectExtent l="0" t="0" r="12700" b="120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616688"/>
                        </a:xfrm>
                        <a:prstGeom prst="rect">
                          <a:avLst/>
                        </a:prstGeom>
                        <a:solidFill>
                          <a:srgbClr val="FFFFFF"/>
                        </a:solidFill>
                        <a:ln w="9525">
                          <a:solidFill>
                            <a:srgbClr val="000000"/>
                          </a:solidFill>
                          <a:miter lim="800000"/>
                          <a:headEnd/>
                          <a:tailEnd/>
                        </a:ln>
                      </wps:spPr>
                      <wps:txbx>
                        <w:txbxContent>
                          <w:p w14:paraId="1C15B98D" w14:textId="2E7125B1" w:rsidR="006D56FA" w:rsidRPr="00A25144" w:rsidRDefault="00BE7D19" w:rsidP="006D56FA">
                            <w:pPr>
                              <w:spacing w:after="0"/>
                              <w:ind w:left="0"/>
                              <w:jc w:val="left"/>
                              <w:rPr>
                                <w:i/>
                                <w:iCs/>
                                <w:sz w:val="20"/>
                                <w:szCs w:val="20"/>
                                <w:lang w:val="en-US"/>
                              </w:rPr>
                            </w:pPr>
                            <w:r w:rsidRPr="00A25144">
                              <w:rPr>
                                <w:i/>
                                <w:iCs/>
                                <w:sz w:val="20"/>
                                <w:szCs w:val="20"/>
                              </w:rPr>
                              <w:t xml:space="preserve">Authors: </w:t>
                            </w:r>
                            <w:r w:rsidR="006D56FA" w:rsidRPr="00A25144">
                              <w:rPr>
                                <w:i/>
                                <w:iCs/>
                                <w:sz w:val="20"/>
                                <w:szCs w:val="20"/>
                              </w:rPr>
                              <w:t xml:space="preserve">Edelbis López Dávila, Pieter Spanoghe, Katarína Blicklingová, Caspar Winkelmeyer, Riccardo Borgia, Katalin Kujáni, Ágnes Major, Jos Bijman, Daniel Acs </w:t>
                            </w:r>
                          </w:p>
                          <w:p w14:paraId="6E49DB0B" w14:textId="087C0D39" w:rsidR="00BE7D19" w:rsidRPr="00657118" w:rsidRDefault="00BE7D19" w:rsidP="00BE7D19">
                            <w:pPr>
                              <w:spacing w:after="0"/>
                              <w:ind w:left="0"/>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2F043" id="_x0000_s1030" type="#_x0000_t202" style="position:absolute;margin-left:0;margin-top:230.4pt;width:329pt;height:48.5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">
                <v:textbox>
                  <w:txbxContent>
                    <w:p w14:paraId="1C15B98D" w14:textId="2E7125B1" w:rsidR="006D56FA" w:rsidRPr="00A25144" w:rsidRDefault="00BE7D19" w:rsidP="006D56FA">
                      <w:pPr>
                        <w:spacing w:after="0"/>
                        <w:ind w:left="0"/>
                        <w:jc w:val="left"/>
                        <w:rPr>
                          <w:i/>
                          <w:iCs/>
                          <w:sz w:val="20"/>
                          <w:szCs w:val="20"/>
                          <w:lang w:val="en-US"/>
                        </w:rPr>
                      </w:pPr>
                      <w:r w:rsidRPr="00A25144">
                        <w:rPr>
                          <w:i/>
                          <w:iCs/>
                          <w:sz w:val="20"/>
                          <w:szCs w:val="20"/>
                        </w:rPr>
                        <w:t xml:space="preserve">Authors: </w:t>
                      </w:r>
                      <w:r w:rsidR="006D56FA" w:rsidRPr="00A25144">
                        <w:rPr>
                          <w:i/>
                          <w:iCs/>
                          <w:sz w:val="20"/>
                          <w:szCs w:val="20"/>
                        </w:rPr>
                        <w:t xml:space="preserve">Edelbis López Dávila, Pieter Spanoghe, Katarína Blicklingová, Caspar Winkelmeyer, Riccardo Borgia, Katalin Kujáni, Ágnes Major, Jos Bijman, Daniel Acs </w:t>
                      </w:r>
                    </w:p>
                    <w:p w14:paraId="6E49DB0B" w14:textId="087C0D39" w:rsidR="00BE7D19" w:rsidRPr="00657118" w:rsidRDefault="00BE7D19" w:rsidP="00BE7D19">
                      <w:pPr>
                        <w:spacing w:after="0"/>
                        <w:ind w:left="0"/>
                        <w:rPr>
                          <w:lang w:val="en-US"/>
                        </w:rPr>
                      </w:pPr>
                    </w:p>
                  </w:txbxContent>
                </v:textbox>
                <w10:wrap type="square" anchorx="margin"/>
              </v:shape>
            </w:pict>
          </mc:Fallback>
        </mc:AlternateContent>
      </w:r>
      <w:r w:rsidR="006D56FA" w:rsidRPr="00426B2A">
        <w:rPr>
          <w:i/>
          <w:noProof/>
          <w:sz w:val="18"/>
          <w:szCs w:val="18"/>
          <w:lang w:val="en-US"/>
        </w:rPr>
        <mc:AlternateContent>
          <mc:Choice Requires="wps">
            <w:drawing>
              <wp:anchor distT="45720" distB="45720" distL="114300" distR="114300" simplePos="0" relativeHeight="251660288" behindDoc="0" locked="0" layoutInCell="1" allowOverlap="1" wp14:anchorId="348456B1" wp14:editId="0C6BCAF5">
                <wp:simplePos x="0" y="0"/>
                <wp:positionH relativeFrom="margin">
                  <wp:align>left</wp:align>
                </wp:positionH>
                <wp:positionV relativeFrom="paragraph">
                  <wp:posOffset>2170430</wp:posOffset>
                </wp:positionV>
                <wp:extent cx="4178300" cy="711835"/>
                <wp:effectExtent l="0" t="0" r="1270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712382"/>
                        </a:xfrm>
                        <a:prstGeom prst="rect">
                          <a:avLst/>
                        </a:prstGeom>
                        <a:solidFill>
                          <a:srgbClr val="FFFFFF"/>
                        </a:solidFill>
                        <a:ln w="9525">
                          <a:solidFill>
                            <a:srgbClr val="000000"/>
                          </a:solidFill>
                          <a:miter lim="800000"/>
                          <a:headEnd/>
                          <a:tailEnd/>
                        </a:ln>
                      </wps:spPr>
                      <wps:txbx>
                        <w:txbxContent>
                          <w:p w14:paraId="1DF92B3F" w14:textId="58DA231D" w:rsidR="00BE7D19" w:rsidRPr="006D56FA" w:rsidRDefault="006D56FA" w:rsidP="00BE7D19">
                            <w:pPr>
                              <w:spacing w:after="0"/>
                              <w:ind w:left="0"/>
                              <w:rPr>
                                <w:b/>
                                <w:szCs w:val="20"/>
                              </w:rPr>
                            </w:pPr>
                            <w:r w:rsidRPr="004D25BC">
                              <w:rPr>
                                <w:b/>
                                <w:sz w:val="20"/>
                                <w:szCs w:val="18"/>
                              </w:rPr>
                              <w:t>Challenges and solutions to sustainability aspects in the agrifood chain are linked to climate conditions, deteriorating natural resources, increasing power imbalances in the agri-food value chain, and changing demographics and dietary habits.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456B1" id="_x0000_s1031" type="#_x0000_t202" style="position:absolute;margin-left:0;margin-top:170.9pt;width:329pt;height:56.0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">
                <v:textbox>
                  <w:txbxContent>
                    <w:p w14:paraId="1DF92B3F" w14:textId="58DA231D" w:rsidR="00BE7D19" w:rsidRPr="006D56FA" w:rsidRDefault="006D56FA" w:rsidP="00BE7D19">
                      <w:pPr>
                        <w:spacing w:after="0"/>
                        <w:ind w:left="0"/>
                        <w:rPr>
                          <w:b/>
                          <w:szCs w:val="20"/>
                        </w:rPr>
                      </w:pPr>
                      <w:r w:rsidRPr="004D25BC">
                        <w:rPr>
                          <w:b/>
                          <w:sz w:val="20"/>
                          <w:szCs w:val="18"/>
                        </w:rPr>
                        <w:t>Challenges and solutions to sustainability aspects in the agrifood chain are linked to climate conditions, deteriorating natural resources, increasing power imbalances in the agri-food value chain, and changing demographics and dietary habits.</w:t>
                      </w:r>
                    </w:p>
                  </w:txbxContent>
                </v:textbox>
                <w10:wrap type="square" anchorx="margin"/>
              </v:shape>
            </w:pict>
          </mc:Fallback>
        </mc:AlternateContent>
      </w:r>
      <w:r w:rsidR="00BE7D19" w:rsidRPr="00426B2A">
        <w:rPr>
          <w:noProof/>
        </w:rPr>
        <w:drawing>
          <wp:inline distT="0" distB="0" distL="0" distR="0" wp14:anchorId="2CBEBBD1" wp14:editId="620B772C">
            <wp:extent cx="4167963" cy="2110582"/>
            <wp:effectExtent l="0" t="0" r="4445" b="4445"/>
            <wp:docPr id="2" name="Picture 1">
              <a:extLst xmlns:a="http://schemas.openxmlformats.org/drawingml/2006/main">
                <a:ext uri="{FF2B5EF4-FFF2-40B4-BE49-F238E27FC236}">
                  <a16:creationId xmlns:a16="http://schemas.microsoft.com/office/drawing/2014/main" id="{0BEBE06A-896A-4514-8B30-5DA7C104A2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BEBE06A-896A-4514-8B30-5DA7C104A28B}"/>
                        </a:ext>
                      </a:extLst>
                    </pic:cNvPr>
                    <pic:cNvPicPr>
                      <a:picLocks noChangeAspect="1"/>
                    </pic:cNvPicPr>
                  </pic:nvPicPr>
                  <pic:blipFill rotWithShape="1">
                    <a:blip r:embed="rId21"/>
                    <a:srcRect l="57306" t="22492" r="21504" b="32719"/>
                    <a:stretch/>
                  </pic:blipFill>
                  <pic:spPr>
                    <a:xfrm>
                      <a:off x="0" y="0"/>
                      <a:ext cx="4190202" cy="2121844"/>
                    </a:xfrm>
                    <a:prstGeom prst="rect">
                      <a:avLst/>
                    </a:prstGeom>
                  </pic:spPr>
                </pic:pic>
              </a:graphicData>
            </a:graphic>
          </wp:inline>
        </w:drawing>
      </w:r>
    </w:p>
    <w:p w14:paraId="4DE20697" w14:textId="17E6E993" w:rsidR="00BE7D19" w:rsidRPr="00426B2A" w:rsidRDefault="00BE7D19" w:rsidP="00BE7D19">
      <w:pPr>
        <w:spacing w:after="160" w:line="259" w:lineRule="auto"/>
        <w:ind w:left="0"/>
        <w:jc w:val="left"/>
        <w:rPr>
          <w:b/>
          <w:bCs/>
          <w:i/>
          <w:sz w:val="18"/>
          <w:szCs w:val="18"/>
        </w:rPr>
      </w:pPr>
      <w:r w:rsidRPr="00426B2A">
        <w:rPr>
          <w:b/>
          <w:bCs/>
          <w:i/>
          <w:sz w:val="18"/>
          <w:szCs w:val="18"/>
        </w:rPr>
        <w:t xml:space="preserve">Recommended Reading </w:t>
      </w:r>
    </w:p>
    <w:p w14:paraId="7C5D8125" w14:textId="03BE2BE9" w:rsidR="00092751" w:rsidRPr="00426B2A" w:rsidRDefault="00092751" w:rsidP="00092751">
      <w:pPr>
        <w:spacing w:after="160" w:line="259" w:lineRule="auto"/>
        <w:ind w:left="0"/>
        <w:jc w:val="left"/>
        <w:rPr>
          <w:i/>
          <w:sz w:val="18"/>
          <w:szCs w:val="18"/>
          <w:lang w:val="en-US"/>
        </w:rPr>
      </w:pPr>
      <w:r w:rsidRPr="00426B2A">
        <w:rPr>
          <w:i/>
          <w:sz w:val="18"/>
          <w:szCs w:val="18"/>
          <w:lang w:val="en-US"/>
        </w:rPr>
        <w:t>1. Create funds aligned with public resources and support.</w:t>
      </w:r>
    </w:p>
    <w:p w14:paraId="2A304FFE" w14:textId="04A9B429" w:rsidR="00092751" w:rsidRPr="00426B2A" w:rsidRDefault="00092751" w:rsidP="00092751">
      <w:pPr>
        <w:spacing w:after="160" w:line="259" w:lineRule="auto"/>
        <w:ind w:left="0"/>
        <w:jc w:val="left"/>
        <w:rPr>
          <w:i/>
          <w:sz w:val="18"/>
          <w:szCs w:val="18"/>
          <w:lang w:val="en-US"/>
        </w:rPr>
      </w:pPr>
      <w:r w:rsidRPr="00426B2A">
        <w:rPr>
          <w:i/>
          <w:sz w:val="18"/>
          <w:szCs w:val="18"/>
          <w:lang w:val="en-US"/>
        </w:rPr>
        <w:t xml:space="preserve">2. Encourage cooperation, align consumer interests, &amp; </w:t>
      </w:r>
      <w:r w:rsidR="001E0328">
        <w:rPr>
          <w:i/>
          <w:sz w:val="18"/>
          <w:szCs w:val="18"/>
          <w:lang w:val="en-US"/>
        </w:rPr>
        <w:t xml:space="preserve">and </w:t>
      </w:r>
      <w:r w:rsidRPr="00426B2A">
        <w:rPr>
          <w:i/>
          <w:sz w:val="18"/>
          <w:szCs w:val="18"/>
          <w:lang w:val="en-US"/>
        </w:rPr>
        <w:t>build trust within the value chain.</w:t>
      </w:r>
    </w:p>
    <w:p w14:paraId="1A799E50" w14:textId="77777777" w:rsidR="00092751" w:rsidRPr="00426B2A" w:rsidRDefault="00092751" w:rsidP="00092751">
      <w:pPr>
        <w:spacing w:after="160" w:line="259" w:lineRule="auto"/>
        <w:ind w:left="0"/>
        <w:jc w:val="left"/>
        <w:rPr>
          <w:i/>
          <w:sz w:val="18"/>
          <w:szCs w:val="18"/>
          <w:lang w:val="en-US"/>
        </w:rPr>
      </w:pPr>
      <w:r w:rsidRPr="00426B2A">
        <w:rPr>
          <w:i/>
          <w:sz w:val="18"/>
          <w:szCs w:val="18"/>
          <w:lang w:val="en-US"/>
        </w:rPr>
        <w:t>3. Prioritize knowledge dissemination and create an informed industry.</w:t>
      </w:r>
    </w:p>
    <w:p w14:paraId="46BB3123" w14:textId="77777777" w:rsidR="00092751" w:rsidRPr="00426B2A" w:rsidRDefault="00092751" w:rsidP="00092751">
      <w:pPr>
        <w:spacing w:after="160" w:line="259" w:lineRule="auto"/>
        <w:ind w:left="0"/>
        <w:jc w:val="left"/>
        <w:rPr>
          <w:i/>
          <w:sz w:val="18"/>
          <w:szCs w:val="18"/>
          <w:lang w:val="en-US"/>
        </w:rPr>
      </w:pPr>
      <w:r w:rsidRPr="00426B2A">
        <w:rPr>
          <w:i/>
          <w:sz w:val="18"/>
          <w:szCs w:val="18"/>
          <w:lang w:val="en-US"/>
        </w:rPr>
        <w:t>4. Mitigate power imbalances through concrete policies and regulations.</w:t>
      </w:r>
    </w:p>
    <w:p w14:paraId="1658EFE6" w14:textId="77777777" w:rsidR="00092751" w:rsidRPr="00426B2A" w:rsidRDefault="00092751" w:rsidP="00092751">
      <w:pPr>
        <w:spacing w:after="160" w:line="259" w:lineRule="auto"/>
        <w:ind w:left="0"/>
        <w:jc w:val="left"/>
        <w:rPr>
          <w:i/>
          <w:sz w:val="18"/>
          <w:szCs w:val="18"/>
          <w:lang w:val="en-US"/>
        </w:rPr>
      </w:pPr>
      <w:r w:rsidRPr="00426B2A">
        <w:rPr>
          <w:i/>
          <w:sz w:val="18"/>
          <w:szCs w:val="18"/>
          <w:lang w:val="en-US"/>
        </w:rPr>
        <w:t>5. Improve internal processes and advocate for regulatory changes.</w:t>
      </w:r>
    </w:p>
    <w:p w14:paraId="6CF7F869" w14:textId="77777777" w:rsidR="00092751" w:rsidRPr="00426B2A" w:rsidRDefault="00092751" w:rsidP="00092751">
      <w:pPr>
        <w:spacing w:after="160" w:line="259" w:lineRule="auto"/>
        <w:ind w:left="0"/>
        <w:jc w:val="left"/>
        <w:rPr>
          <w:i/>
          <w:sz w:val="18"/>
          <w:szCs w:val="18"/>
          <w:lang w:val="en-US"/>
        </w:rPr>
      </w:pPr>
      <w:r w:rsidRPr="00426B2A">
        <w:rPr>
          <w:i/>
          <w:sz w:val="18"/>
          <w:szCs w:val="18"/>
          <w:lang w:val="en-US"/>
        </w:rPr>
        <w:t>6. Leverage public support and subsidies, especially within the new CAP.</w:t>
      </w:r>
    </w:p>
    <w:p w14:paraId="0001B448" w14:textId="77777777" w:rsidR="00092751" w:rsidRPr="00426B2A" w:rsidRDefault="00092751" w:rsidP="00092751">
      <w:pPr>
        <w:spacing w:after="160" w:line="259" w:lineRule="auto"/>
        <w:ind w:left="0"/>
        <w:jc w:val="left"/>
        <w:rPr>
          <w:i/>
          <w:sz w:val="18"/>
          <w:szCs w:val="18"/>
          <w:lang w:val="en-US"/>
        </w:rPr>
      </w:pPr>
      <w:r w:rsidRPr="00426B2A">
        <w:rPr>
          <w:i/>
          <w:sz w:val="18"/>
          <w:szCs w:val="18"/>
          <w:lang w:val="en-US"/>
        </w:rPr>
        <w:t>7. Ensure a holistic approach to policy-making and effective utilization of EU policies.</w:t>
      </w:r>
    </w:p>
    <w:p w14:paraId="43559EDE" w14:textId="5C6DE36E" w:rsidR="004D1D66" w:rsidRPr="00426B2A" w:rsidRDefault="00092751" w:rsidP="00092751">
      <w:pPr>
        <w:spacing w:after="160" w:line="259" w:lineRule="auto"/>
        <w:ind w:left="0"/>
        <w:jc w:val="left"/>
        <w:rPr>
          <w:i/>
          <w:sz w:val="18"/>
          <w:szCs w:val="18"/>
        </w:rPr>
        <w:sectPr w:rsidR="004D1D66" w:rsidRPr="00426B2A" w:rsidSect="0019642B">
          <w:headerReference w:type="first" r:id="rId22"/>
          <w:footerReference w:type="first" r:id="rId23"/>
          <w:pgSz w:w="11906" w:h="16838"/>
          <w:pgMar w:top="1134" w:right="1134" w:bottom="1560" w:left="1134" w:header="227" w:footer="836" w:gutter="0"/>
          <w:cols w:space="708"/>
          <w:titlePg/>
          <w:docGrid w:linePitch="360"/>
        </w:sectPr>
      </w:pPr>
      <w:r w:rsidRPr="00426B2A">
        <w:rPr>
          <w:i/>
          <w:sz w:val="18"/>
          <w:szCs w:val="18"/>
          <w:lang w:val="en-US"/>
        </w:rPr>
        <w:t>8. Emphasize monitoring and evaluation for demonstrating project impacts.</w:t>
      </w:r>
    </w:p>
    <w:p w14:paraId="78B8CD74" w14:textId="37D6B7CA" w:rsidR="00E87B8A" w:rsidRPr="00426B2A" w:rsidRDefault="00E87B8A">
      <w:pPr>
        <w:spacing w:after="160" w:line="259" w:lineRule="auto"/>
        <w:ind w:left="0"/>
        <w:jc w:val="left"/>
        <w:rPr>
          <w:i/>
          <w:sz w:val="18"/>
          <w:szCs w:val="18"/>
        </w:rPr>
      </w:pPr>
    </w:p>
    <w:p w14:paraId="6E561B2B" w14:textId="08B427D4" w:rsidR="00E87B8A" w:rsidRPr="00426B2A" w:rsidRDefault="00E87B8A" w:rsidP="004E6D14">
      <w:pPr>
        <w:pStyle w:val="Heading1"/>
      </w:pPr>
      <w:bookmarkStart w:id="27" w:name="_Toc159158463"/>
      <w:r w:rsidRPr="00426B2A">
        <w:t>Conclusions</w:t>
      </w:r>
      <w:bookmarkEnd w:id="27"/>
    </w:p>
    <w:p w14:paraId="49E99992" w14:textId="6D970754" w:rsidR="00E87B8A" w:rsidRPr="00426B2A" w:rsidRDefault="00392273" w:rsidP="00392273">
      <w:pPr>
        <w:spacing w:after="160" w:line="259" w:lineRule="auto"/>
        <w:ind w:left="0"/>
        <w:rPr>
          <w:szCs w:val="20"/>
        </w:rPr>
      </w:pPr>
      <w:r w:rsidRPr="00426B2A">
        <w:rPr>
          <w:szCs w:val="20"/>
        </w:rPr>
        <w:t xml:space="preserve">In conclusion, addressing the sustainability challenges in agri-food value chains requires a multifaceted approach that integrates financial, human, and knowledge dimensions. By implementing the recommended policy options, stakeholders can collaboratively work towards a more sustainable, innovative, and resilient agri-food sector. This holistic strategy not only addresses the identified challenges but also fosters a </w:t>
      </w:r>
      <w:r w:rsidR="001E0328">
        <w:rPr>
          <w:szCs w:val="20"/>
        </w:rPr>
        <w:t>conducive</w:t>
      </w:r>
      <w:r w:rsidR="001E0328" w:rsidRPr="00426B2A">
        <w:rPr>
          <w:szCs w:val="20"/>
        </w:rPr>
        <w:t xml:space="preserve"> </w:t>
      </w:r>
      <w:r w:rsidRPr="00426B2A">
        <w:rPr>
          <w:szCs w:val="20"/>
        </w:rPr>
        <w:t>environment for the adoption of sustainability-oriented innovation, ensuring the long-term success of the European agri-food value chains. Policymakers play a crucial role in balancing economic viability, regulatory effectiveness, and environmental responsibility, paving the way for a more sustainable future in the agri-food industry.</w:t>
      </w:r>
    </w:p>
    <w:p w14:paraId="59E54765" w14:textId="050C2123" w:rsidR="00CE6BE9" w:rsidRPr="00426B2A" w:rsidRDefault="00CE6BE9" w:rsidP="00392273">
      <w:pPr>
        <w:spacing w:after="160" w:line="259" w:lineRule="auto"/>
        <w:ind w:left="0"/>
        <w:rPr>
          <w:szCs w:val="20"/>
        </w:rPr>
      </w:pPr>
    </w:p>
    <w:p w14:paraId="6F88198D" w14:textId="2ECDBE3D" w:rsidR="00CE6BE9" w:rsidRPr="00426B2A" w:rsidRDefault="00CE6BE9" w:rsidP="00392273">
      <w:pPr>
        <w:spacing w:after="160" w:line="259" w:lineRule="auto"/>
        <w:ind w:left="0"/>
        <w:rPr>
          <w:i/>
          <w:sz w:val="20"/>
          <w:szCs w:val="20"/>
        </w:rPr>
      </w:pPr>
      <w:r w:rsidRPr="00426B2A">
        <w:rPr>
          <w:noProof/>
        </w:rPr>
        <mc:AlternateContent>
          <mc:Choice Requires="wps">
            <w:drawing>
              <wp:inline distT="0" distB="0" distL="0" distR="0" wp14:anchorId="210D76B9" wp14:editId="3AFA48F5">
                <wp:extent cx="861060" cy="861060"/>
                <wp:effectExtent l="0" t="0" r="0" b="0"/>
                <wp:docPr id="72380973"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61060" cy="86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4096E8" id="Rectangle 1" o:spid="_x0000_s1026" style="width:67.8pt;height:6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" filled="f" stroked="f">
                <o:lock v:ext="edit" aspectratio="t"/>
                <w10:anchorlock/>
              </v:rect>
            </w:pict>
          </mc:Fallback>
        </mc:AlternateContent>
      </w:r>
    </w:p>
    <w:p w14:paraId="1FD7231F" w14:textId="11DD8827" w:rsidR="0051125B" w:rsidRPr="00426B2A" w:rsidRDefault="0051125B">
      <w:pPr>
        <w:spacing w:after="160" w:line="259" w:lineRule="auto"/>
        <w:ind w:left="0"/>
        <w:jc w:val="left"/>
        <w:rPr>
          <w:i/>
          <w:sz w:val="18"/>
          <w:szCs w:val="18"/>
        </w:rPr>
      </w:pPr>
      <w:r w:rsidRPr="00426B2A">
        <w:rPr>
          <w:i/>
          <w:sz w:val="18"/>
          <w:szCs w:val="18"/>
        </w:rPr>
        <w:br w:type="page"/>
      </w:r>
    </w:p>
    <w:p w14:paraId="0BD19A2F" w14:textId="4CA25E8F" w:rsidR="000827C7" w:rsidRPr="00426B2A" w:rsidRDefault="000827C7" w:rsidP="004E6D14">
      <w:pPr>
        <w:pStyle w:val="Heading1"/>
      </w:pPr>
      <w:bookmarkStart w:id="28" w:name="_Toc159158464"/>
      <w:r w:rsidRPr="00426B2A">
        <w:lastRenderedPageBreak/>
        <w:t>Annexes</w:t>
      </w:r>
      <w:bookmarkEnd w:id="28"/>
    </w:p>
    <w:p w14:paraId="7D640C82" w14:textId="161BED4A" w:rsidR="008E24C2" w:rsidRPr="00426B2A" w:rsidRDefault="00C63252" w:rsidP="004E6D14">
      <w:pPr>
        <w:pStyle w:val="Heading2"/>
      </w:pPr>
      <w:bookmarkStart w:id="29" w:name="_Toc159158465"/>
      <w:r>
        <w:t>Annexe</w:t>
      </w:r>
      <w:r w:rsidRPr="00426B2A">
        <w:t xml:space="preserve"> </w:t>
      </w:r>
      <w:r w:rsidR="004F2EE0" w:rsidRPr="00426B2A">
        <w:t>1</w:t>
      </w:r>
      <w:r>
        <w:t xml:space="preserve">: National workshop with local </w:t>
      </w:r>
      <w:r w:rsidR="006B308C">
        <w:t>stakeholders' agendas</w:t>
      </w:r>
      <w:bookmarkEnd w:id="29"/>
    </w:p>
    <w:p w14:paraId="6054A2F8" w14:textId="735042B2" w:rsidR="004F2EE0" w:rsidRPr="00426B2A" w:rsidRDefault="00AA7B8A" w:rsidP="004F2EE0">
      <w:pPr>
        <w:spacing w:after="160" w:line="259" w:lineRule="auto"/>
        <w:ind w:left="0"/>
        <w:jc w:val="left"/>
      </w:pPr>
      <w:r w:rsidRPr="00426B2A">
        <w:rPr>
          <w:noProof/>
        </w:rPr>
        <w:drawing>
          <wp:inline distT="0" distB="0" distL="0" distR="0" wp14:anchorId="691BABE2" wp14:editId="24B7D1EF">
            <wp:extent cx="4111310" cy="5159734"/>
            <wp:effectExtent l="0" t="0" r="3810" b="3175"/>
            <wp:docPr id="6" name="Tartalom helye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Tartalom helye 5"/>
                    <pic:cNvPicPr>
                      <a:picLocks noGrp="1"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11310" cy="5159734"/>
                    </a:xfrm>
                    <a:prstGeom prst="rect">
                      <a:avLst/>
                    </a:prstGeom>
                  </pic:spPr>
                </pic:pic>
              </a:graphicData>
            </a:graphic>
          </wp:inline>
        </w:drawing>
      </w:r>
    </w:p>
    <w:p w14:paraId="174A9B6F" w14:textId="77777777" w:rsidR="008F559E" w:rsidRPr="00426B2A" w:rsidRDefault="008F559E" w:rsidP="004F2EE0">
      <w:pPr>
        <w:spacing w:after="160" w:line="259" w:lineRule="auto"/>
        <w:ind w:left="0"/>
        <w:jc w:val="left"/>
      </w:pPr>
    </w:p>
    <w:p w14:paraId="55511D2A" w14:textId="5276D25B" w:rsidR="008F559E" w:rsidRDefault="00D26B55" w:rsidP="004F2EE0">
      <w:pPr>
        <w:spacing w:after="160" w:line="259" w:lineRule="auto"/>
        <w:ind w:left="0"/>
        <w:jc w:val="left"/>
      </w:pPr>
      <w:r w:rsidRPr="00426B2A">
        <w:rPr>
          <w:noProof/>
        </w:rPr>
        <w:lastRenderedPageBreak/>
        <w:drawing>
          <wp:inline distT="0" distB="0" distL="0" distR="0" wp14:anchorId="3370D270" wp14:editId="0A45E350">
            <wp:extent cx="5991225" cy="8477250"/>
            <wp:effectExtent l="0" t="0" r="9525" b="0"/>
            <wp:docPr id="353645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45751" name=""/>
                    <pic:cNvPicPr/>
                  </pic:nvPicPr>
                  <pic:blipFill>
                    <a:blip r:embed="rId25"/>
                    <a:stretch>
                      <a:fillRect/>
                    </a:stretch>
                  </pic:blipFill>
                  <pic:spPr>
                    <a:xfrm>
                      <a:off x="0" y="0"/>
                      <a:ext cx="5991225" cy="8477250"/>
                    </a:xfrm>
                    <a:prstGeom prst="rect">
                      <a:avLst/>
                    </a:prstGeom>
                  </pic:spPr>
                </pic:pic>
              </a:graphicData>
            </a:graphic>
          </wp:inline>
        </w:drawing>
      </w:r>
    </w:p>
    <w:p w14:paraId="4DD69AC4" w14:textId="77777777" w:rsidR="0090448C" w:rsidRDefault="0090448C" w:rsidP="004F2EE0">
      <w:pPr>
        <w:spacing w:after="160" w:line="259" w:lineRule="auto"/>
        <w:ind w:left="0"/>
        <w:jc w:val="left"/>
      </w:pPr>
    </w:p>
    <w:p w14:paraId="00B4D615" w14:textId="222DD4D0" w:rsidR="0090448C" w:rsidRPr="00426B2A" w:rsidRDefault="006B308C" w:rsidP="0090448C">
      <w:pPr>
        <w:pStyle w:val="Heading2"/>
      </w:pPr>
      <w:bookmarkStart w:id="30" w:name="_Toc159158466"/>
      <w:r>
        <w:lastRenderedPageBreak/>
        <w:t>Annexe</w:t>
      </w:r>
      <w:r w:rsidRPr="00426B2A">
        <w:t xml:space="preserve"> </w:t>
      </w:r>
      <w:r w:rsidR="0090448C">
        <w:t>2</w:t>
      </w:r>
      <w:r w:rsidR="00C63252">
        <w:t>:</w:t>
      </w:r>
      <w:r w:rsidR="009A5FF2" w:rsidRPr="009A5FF2">
        <w:t xml:space="preserve"> </w:t>
      </w:r>
      <w:r w:rsidR="009A5FF2">
        <w:t>M</w:t>
      </w:r>
      <w:r w:rsidR="009A5FF2" w:rsidRPr="009A5FF2">
        <w:t>ain driving forces and barriers mentioned by PC stakeholders</w:t>
      </w:r>
      <w:bookmarkEnd w:id="30"/>
    </w:p>
    <w:p w14:paraId="563B2AD1" w14:textId="77777777" w:rsidR="003768EA" w:rsidRPr="0081315A" w:rsidRDefault="003768EA" w:rsidP="0081315A">
      <w:pPr>
        <w:pStyle w:val="Heading3"/>
        <w:ind w:left="0"/>
        <w:rPr>
          <w:b/>
          <w:bCs/>
        </w:rPr>
      </w:pPr>
      <w:bookmarkStart w:id="31" w:name="_Toc159158467"/>
      <w:r w:rsidRPr="0081315A">
        <w:rPr>
          <w:b/>
          <w:bCs/>
        </w:rPr>
        <w:t>Driving forces</w:t>
      </w:r>
      <w:bookmarkEnd w:id="31"/>
    </w:p>
    <w:p w14:paraId="4515BB72" w14:textId="77777777" w:rsidR="003768EA" w:rsidRDefault="003768EA" w:rsidP="003768EA">
      <w:pPr>
        <w:pStyle w:val="Heading4"/>
      </w:pPr>
      <w:r>
        <w:t xml:space="preserve">Voluntary developments to mitigate climate change effects  </w:t>
      </w:r>
    </w:p>
    <w:p w14:paraId="6A2EBBA7" w14:textId="2E7D6412" w:rsidR="0079549E" w:rsidRPr="001055A3" w:rsidRDefault="00AC1C94" w:rsidP="003768EA">
      <w:pPr>
        <w:spacing w:after="160" w:line="259" w:lineRule="auto"/>
        <w:ind w:left="0"/>
        <w:rPr>
          <w:b/>
          <w:bCs/>
          <w:i/>
          <w:iCs/>
          <w:sz w:val="20"/>
          <w:szCs w:val="20"/>
        </w:rPr>
      </w:pPr>
      <w:r>
        <w:rPr>
          <w:b/>
          <w:bCs/>
          <w:i/>
          <w:iCs/>
          <w:sz w:val="20"/>
          <w:szCs w:val="20"/>
        </w:rPr>
        <w:t>“</w:t>
      </w:r>
      <w:r w:rsidR="0079549E" w:rsidRPr="001055A3">
        <w:rPr>
          <w:b/>
          <w:bCs/>
          <w:i/>
          <w:iCs/>
          <w:sz w:val="20"/>
          <w:szCs w:val="20"/>
        </w:rPr>
        <w:t>Pilot Cases (PCs) actively seek innovative solutions to combat climate change effects, particularly water scarcity and extreme weather conditions. However, current national policies lack incentives for investing in such innovations, hindering progress.</w:t>
      </w:r>
      <w:r>
        <w:rPr>
          <w:b/>
          <w:bCs/>
          <w:i/>
          <w:iCs/>
          <w:sz w:val="20"/>
          <w:szCs w:val="20"/>
        </w:rPr>
        <w:t>”</w:t>
      </w:r>
    </w:p>
    <w:p w14:paraId="6DC4EE83" w14:textId="42A25F4C" w:rsidR="003768EA" w:rsidRDefault="003768EA" w:rsidP="003768EA">
      <w:pPr>
        <w:spacing w:after="160" w:line="259" w:lineRule="auto"/>
        <w:ind w:left="0"/>
      </w:pPr>
      <w:r>
        <w:t>In many cases, the Pilot Cases try to involve innovation to tackle the negative effects of climate change voluntarily. Most of them are concerned directly by these effects such as lack of water, heat waves, droughts or other extreme weather conditions which lead them to act against them. The policy should support or give priority to these companies to encourage them to invest money to cope with climate change effects. In the majority of cases, the lack of water or droughts urges stakeholders to look for innovative solutions for water reservation, reuse of cleaning water or managing eco-friendly irrigation. More PCs mentioned that the current national policies have no incentives for investing in these technological or organizational innovations. For example, Florette would have been interested in reusing the washing water of salads but there are no current policies, taxes, or concrete projects to help the valorisation of such a project. Further, Terre de Zoe mentioned that they are engaged to decrease the irrigation water level, however, they are not forced to do so by any current policy, this initiative is driven purely by economic considerations.</w:t>
      </w:r>
    </w:p>
    <w:p w14:paraId="36FEF939" w14:textId="77777777" w:rsidR="003768EA" w:rsidRDefault="003768EA" w:rsidP="003768EA">
      <w:pPr>
        <w:spacing w:after="160" w:line="259" w:lineRule="auto"/>
        <w:ind w:left="0"/>
      </w:pPr>
      <w:r>
        <w:t xml:space="preserve">Policies could capitalize on the voluntary willingness of value chain actors to achieve ambitious objectives in the mitigation of climate change. More focused lightning taxes or subsidies could inspire SMEs to integrate innovative tools into their daily operations. </w:t>
      </w:r>
    </w:p>
    <w:p w14:paraId="4FEE36BD" w14:textId="77777777" w:rsidR="003768EA" w:rsidRDefault="003768EA" w:rsidP="003768EA">
      <w:pPr>
        <w:pStyle w:val="Heading4"/>
      </w:pPr>
      <w:r>
        <w:t>Supported co-creation, and communication in value chains</w:t>
      </w:r>
    </w:p>
    <w:p w14:paraId="5D0284B7" w14:textId="4A981AAA" w:rsidR="00FD6825" w:rsidRPr="001055A3" w:rsidRDefault="00AC1C94" w:rsidP="003768EA">
      <w:pPr>
        <w:spacing w:after="160" w:line="259" w:lineRule="auto"/>
        <w:ind w:left="0"/>
        <w:rPr>
          <w:b/>
          <w:bCs/>
          <w:i/>
          <w:iCs/>
          <w:sz w:val="20"/>
          <w:szCs w:val="20"/>
        </w:rPr>
      </w:pPr>
      <w:r>
        <w:rPr>
          <w:b/>
          <w:bCs/>
          <w:i/>
          <w:iCs/>
          <w:sz w:val="20"/>
          <w:szCs w:val="20"/>
        </w:rPr>
        <w:t>“</w:t>
      </w:r>
      <w:r w:rsidR="00FD6825" w:rsidRPr="001055A3">
        <w:rPr>
          <w:b/>
          <w:bCs/>
          <w:i/>
          <w:iCs/>
          <w:sz w:val="20"/>
          <w:szCs w:val="20"/>
        </w:rPr>
        <w:t>PCs value communication and collaboration among stakeholders, fostering innovation in product and process development. Organizational innovations, like improving carcass quality and developing new products, result from increased communication and feedback.</w:t>
      </w:r>
      <w:r>
        <w:rPr>
          <w:b/>
          <w:bCs/>
          <w:i/>
          <w:iCs/>
          <w:sz w:val="20"/>
          <w:szCs w:val="20"/>
        </w:rPr>
        <w:t>”</w:t>
      </w:r>
    </w:p>
    <w:p w14:paraId="00B6E1E2" w14:textId="2804D8EB" w:rsidR="003768EA" w:rsidRDefault="003768EA" w:rsidP="003768EA">
      <w:pPr>
        <w:spacing w:after="160" w:line="259" w:lineRule="auto"/>
        <w:ind w:left="0"/>
      </w:pPr>
      <w:r>
        <w:t xml:space="preserve">During exploration, the weak negotiation power, unorganised lobbying, and shifted weights to retail, vulnerable farmers and food industries were mentioned as the main barriers to fruit and vegetable value chains. By contrast, nearly every PC stated that the highest value of the project was that it supported organising personal meetings and creating communications between value chain actors. The PCWG meetings allowed more communication, more data sharing and transparency. In many cases, the value chain actors started to communicate and give feedback to each other which brought innovative ideas or just some product or process development concepts. It was the case in the French Pilot Case where the original idea was to increase the quantity of local protein feed however the continuous meetings, the involvement of experts and the communication between the value chain actors (farmers, butchers, NGOs, consumers, retailers) opened new opportunities for collaboration. As a first result, the mutual understanding engaged actors to increase the quality of the carcass by understanding the different problems at the farm and retail levels. Farmers learnt how to develop the breading to help slaughterhouses process higher quality based on the consumers’ needs. This organisational innovation is so simple and important that the consumer's and other value chain actors' feedback is explained and incorporated into the processes. Secondly, the common brainstorming also resulted in product development as they found a solution to process the unused parts of the carcass in a new sausage recipe. In this case, farmers and HoReCa actors met to understand each other and find new concepts for the problems. </w:t>
      </w:r>
    </w:p>
    <w:p w14:paraId="542B1943" w14:textId="295A33F6" w:rsidR="003768EA" w:rsidRDefault="003768EA" w:rsidP="003768EA">
      <w:pPr>
        <w:spacing w:after="160" w:line="259" w:lineRule="auto"/>
        <w:ind w:left="0"/>
      </w:pPr>
      <w:r>
        <w:t xml:space="preserve">We learnt from these cases that there is a huge communication and collaboration gap between the actors of the value chain which hamper them from increasing their quality or quantity. In some cases, it may also be articulated that in some cases actors consider each other as enemies. In the CO-FRESH project the co-creation process, the support partners had a crucial role in breaking down these barriers and sitting people down </w:t>
      </w:r>
      <w:r>
        <w:lastRenderedPageBreak/>
        <w:t xml:space="preserve">around one table. This result highlights the importance of the innovation brokers, the EIP approach and the role of other AKIS actors who are the facilitators between the value chain actors. These (nearly invisible) animators should understand the given situation and conditions in each value chain, understand the language of the actors and be emphatic with different needs, also they must understand the innovation process to be able to help the creation of SOI.  </w:t>
      </w:r>
    </w:p>
    <w:p w14:paraId="1474FADE" w14:textId="77777777" w:rsidR="003768EA" w:rsidRDefault="003768EA" w:rsidP="003768EA">
      <w:pPr>
        <w:pStyle w:val="Heading4"/>
      </w:pPr>
      <w:r>
        <w:t>Communication with the HoReCa sector</w:t>
      </w:r>
    </w:p>
    <w:p w14:paraId="2FC94289" w14:textId="4193CC37" w:rsidR="007D6140" w:rsidRPr="001055A3" w:rsidRDefault="00AC1C94" w:rsidP="003768EA">
      <w:pPr>
        <w:spacing w:after="160" w:line="259" w:lineRule="auto"/>
        <w:ind w:left="0"/>
        <w:rPr>
          <w:b/>
          <w:bCs/>
          <w:i/>
          <w:iCs/>
          <w:sz w:val="20"/>
          <w:szCs w:val="20"/>
        </w:rPr>
      </w:pPr>
      <w:r>
        <w:rPr>
          <w:b/>
          <w:bCs/>
          <w:i/>
          <w:iCs/>
          <w:sz w:val="20"/>
          <w:szCs w:val="20"/>
        </w:rPr>
        <w:t>“</w:t>
      </w:r>
      <w:r w:rsidR="007D6140" w:rsidRPr="001055A3">
        <w:rPr>
          <w:b/>
          <w:bCs/>
          <w:i/>
          <w:iCs/>
          <w:sz w:val="20"/>
          <w:szCs w:val="20"/>
        </w:rPr>
        <w:t>PCs recognize the importance of engaging with the Hospitality, Restaurant, and Catering (HoReCa) sector, leveraging their feedback for product development and market expansion.</w:t>
      </w:r>
      <w:r>
        <w:rPr>
          <w:b/>
          <w:bCs/>
          <w:i/>
          <w:iCs/>
          <w:sz w:val="20"/>
          <w:szCs w:val="20"/>
        </w:rPr>
        <w:t>”</w:t>
      </w:r>
    </w:p>
    <w:p w14:paraId="66C8C181" w14:textId="48C7B075" w:rsidR="003768EA" w:rsidRDefault="003768EA" w:rsidP="003768EA">
      <w:pPr>
        <w:spacing w:after="160" w:line="259" w:lineRule="auto"/>
        <w:ind w:left="0"/>
      </w:pPr>
      <w:r>
        <w:t xml:space="preserve">The interviews proved that PC actors had mainly insubstantial connections with the HoReCa sector before the CO-FRESH project started however, more consumer acceptance assessments (T4.4) highlighted that the HoReCa sector is the entrance for the table of households. Restaurants have a pioneer role in presenting, and trying out new kitchen technologies, raw materials and recipes which can be tasted in the catering sector. More PCs said that the PCWG meeting made it possible to involve chefs, farm-to-fork groceries, and HoReCa experts in the common brainstorming or cooking workshop which opened the gate for further innovations. It was the case with PILZE and CRAPDL who were able to develop new products which can be sold for the HoReCa sector. From a policy point of view, we must mention here that the value chain approach, the food system approach is needed to find new paths for the fruit and vegetable sector and to reach the consumers directly. These (short) chains may achieve the farm-to-table approach which makes a direct connection between farmers, chefs and sometimes consumers; and may give direct feedback for farmers to be able to make the sowing plan, change varieties; create recipes based on real needs; being acquainted with unknown raw materials, and new varieties. Therefore it is recommended to subsidise the direct connections, and workshops in local food systems to promote the fruit and vegetable sector. The CAP 2022-2027 contains elements for AKIS and EIP-AGRI which can link these value chain stakeholders to invest in common actions. To facilitate these communications it is crucial to revise the eligibility criteria for common stakeholders’ actions. PILZE also pointed out that oyster mushroom serves the vegan diet, new dietary habits, new food systems, new consumer demands, social factors demand, and seasonal consumption. The sector needs to put more emphasis on these changes and awareness raising. </w:t>
      </w:r>
    </w:p>
    <w:p w14:paraId="2AF34E93" w14:textId="77777777" w:rsidR="003768EA" w:rsidRDefault="003768EA" w:rsidP="003768EA">
      <w:pPr>
        <w:pStyle w:val="Heading4"/>
      </w:pPr>
      <w:r>
        <w:t>Innovation for SME</w:t>
      </w:r>
    </w:p>
    <w:p w14:paraId="6C96B452" w14:textId="79E0D60E" w:rsidR="00195E77" w:rsidRPr="001055A3" w:rsidRDefault="00AC1C94" w:rsidP="003768EA">
      <w:pPr>
        <w:spacing w:after="160" w:line="259" w:lineRule="auto"/>
        <w:ind w:left="0"/>
        <w:rPr>
          <w:b/>
          <w:bCs/>
          <w:i/>
          <w:iCs/>
          <w:sz w:val="20"/>
          <w:szCs w:val="20"/>
        </w:rPr>
      </w:pPr>
      <w:r>
        <w:rPr>
          <w:b/>
          <w:bCs/>
          <w:i/>
          <w:iCs/>
          <w:sz w:val="20"/>
          <w:szCs w:val="20"/>
        </w:rPr>
        <w:t>“</w:t>
      </w:r>
      <w:r w:rsidR="00195E77" w:rsidRPr="001055A3">
        <w:rPr>
          <w:b/>
          <w:bCs/>
          <w:i/>
          <w:iCs/>
          <w:sz w:val="20"/>
          <w:szCs w:val="20"/>
        </w:rPr>
        <w:t>SMEs within the PCs emphasize the role of projects like CO-FRESH in supporting innovation actions, underscoring the importance of R&amp;D for competitiveness and market sustainability.</w:t>
      </w:r>
      <w:r>
        <w:rPr>
          <w:b/>
          <w:bCs/>
          <w:i/>
          <w:iCs/>
          <w:sz w:val="20"/>
          <w:szCs w:val="20"/>
        </w:rPr>
        <w:t>”</w:t>
      </w:r>
    </w:p>
    <w:p w14:paraId="531A26E8" w14:textId="5AC5AD50" w:rsidR="003768EA" w:rsidRDefault="003768EA" w:rsidP="003768EA">
      <w:pPr>
        <w:spacing w:after="160" w:line="259" w:lineRule="auto"/>
        <w:ind w:left="0"/>
      </w:pPr>
      <w:r>
        <w:t xml:space="preserve">Those PCs which belong to the SME sector such as Terre de Zoe, PILZE, Foodvalley, CRAPDL, and ECOWOC stressed that CO-FRESH opened a new vision for them by supporting their innovation action. They said that these kinds of projects such as Horizon 2020, Horizon Europe, EIP AGRI and other RDPs can involve SMEs to investigate innovation and first of all to understand the importance of R&amp;D. More emphasised that these products, processes, and organisational innovations are the only way to develop and stay in the market, to be competitive and they would have been disabled to invest into innovation without supporting partners and researchers. Terre de Zoe said that their innovation 2 on probiotic food development using by-products was supported by UNIBO where researchers had a multidisciplinary overview of novel food, probiotics, nutrition, and processing methods which kind of holistic knowledge is not feasible and available at small scale level. PILZE said that PCWG brainstorming where marketing, communication and catering experts attended, helped them to find new paths, new products, and new markets for new products. The catering sector’s feedback and consumer acceptance assessment validated that pre-cooked products may open a new value chain. That is why they worked together with researchers to develop semi-processed food for those stakeholders who accept the new kind of products but are unable to handle fresh products from the fruit and vegetable sector. These pilots proved the need for a multistakeholder approach to innovation and the role of SMEs in this sector. </w:t>
      </w:r>
    </w:p>
    <w:p w14:paraId="757E8663" w14:textId="77777777" w:rsidR="003768EA" w:rsidRDefault="003768EA" w:rsidP="003768EA">
      <w:pPr>
        <w:pStyle w:val="Heading4"/>
      </w:pPr>
      <w:r>
        <w:lastRenderedPageBreak/>
        <w:t>Sustainability labels</w:t>
      </w:r>
    </w:p>
    <w:p w14:paraId="54B2A9A6" w14:textId="5C058954" w:rsidR="00CB0207" w:rsidRPr="001055A3" w:rsidRDefault="00AC1C94" w:rsidP="003768EA">
      <w:pPr>
        <w:spacing w:after="160" w:line="259" w:lineRule="auto"/>
        <w:ind w:left="0"/>
        <w:rPr>
          <w:b/>
          <w:bCs/>
          <w:i/>
          <w:iCs/>
          <w:sz w:val="20"/>
          <w:szCs w:val="20"/>
        </w:rPr>
      </w:pPr>
      <w:r>
        <w:rPr>
          <w:b/>
          <w:bCs/>
          <w:i/>
          <w:iCs/>
          <w:sz w:val="20"/>
          <w:szCs w:val="20"/>
        </w:rPr>
        <w:t>“</w:t>
      </w:r>
      <w:r w:rsidR="000D37D6" w:rsidRPr="000D37D6">
        <w:rPr>
          <w:b/>
          <w:bCs/>
          <w:i/>
          <w:iCs/>
          <w:sz w:val="20"/>
          <w:szCs w:val="20"/>
        </w:rPr>
        <w:t>PCs align with the European Union Green Deal objectives, emphasizing environmentally conscious practices. They advocate for policies supporting sustainable operations and suggest the introduction of environmental quality assurance schemes and sustainability labels.</w:t>
      </w:r>
      <w:r>
        <w:rPr>
          <w:b/>
          <w:bCs/>
          <w:i/>
          <w:iCs/>
          <w:sz w:val="20"/>
          <w:szCs w:val="20"/>
        </w:rPr>
        <w:t>”</w:t>
      </w:r>
    </w:p>
    <w:p w14:paraId="11F6739C" w14:textId="1D655D22" w:rsidR="003768EA" w:rsidRDefault="003768EA" w:rsidP="003768EA">
      <w:pPr>
        <w:spacing w:after="160" w:line="259" w:lineRule="auto"/>
        <w:ind w:left="0"/>
      </w:pPr>
      <w:r>
        <w:t xml:space="preserve">European Union Green Deal, the European environment, climate and energy policy’s objective is to boost sustainable development, for a sustainable economy. Many of PCs’ innovations were an effort to find solutions to such challenges. During the interview, we learned that these initiatives were driven by the PCs' consideration and recognition of sustainability needs. These organisations are environmentally conscious companies, their driving forces are just from the recognition that such operation and economic methods should be developed which reduces carbon footprint, even Florette mentioned that they are aware of the water footprint. Such corporate good practices should be recognised by the European Union and put on the policy agenda, i.e. supporting environmentally conscious companies. It should be considered to introduce EU measures applied by Member States which would encourage the use of such enforcement measures (such as tax relief for organisations). Further, the introduction of an environmental quality assurance scheme and a sustainability label would assist organisations in a positive way to be environmentally conscious when they make economic decisions and are eco-friendly. This kind of positive communication would be important for the fruit and vegetable sector to use these investments in marketing, to be more competitive and to engage environmentally conscious stakeholders. </w:t>
      </w:r>
    </w:p>
    <w:p w14:paraId="3E5BFF69" w14:textId="22975BEC" w:rsidR="003768EA" w:rsidRPr="0081315A" w:rsidRDefault="003768EA" w:rsidP="003768EA">
      <w:pPr>
        <w:spacing w:after="160" w:line="259" w:lineRule="auto"/>
        <w:ind w:left="0"/>
        <w:rPr>
          <w:b/>
          <w:bCs/>
        </w:rPr>
      </w:pPr>
      <w:bookmarkStart w:id="32" w:name="_Toc159158468"/>
      <w:r w:rsidRPr="0081315A">
        <w:rPr>
          <w:rStyle w:val="Heading3Char"/>
          <w:b/>
          <w:bCs/>
        </w:rPr>
        <w:t>Obstacles</w:t>
      </w:r>
      <w:bookmarkEnd w:id="32"/>
    </w:p>
    <w:p w14:paraId="54D7D13A" w14:textId="77777777" w:rsidR="003768EA" w:rsidRDefault="003768EA" w:rsidP="003768EA">
      <w:pPr>
        <w:pStyle w:val="Heading4"/>
      </w:pPr>
      <w:r>
        <w:t>Packaging</w:t>
      </w:r>
    </w:p>
    <w:p w14:paraId="2FDD6F44" w14:textId="70E1AB62" w:rsidR="00A33A40" w:rsidRPr="001055A3" w:rsidRDefault="00AC1C94" w:rsidP="003768EA">
      <w:pPr>
        <w:spacing w:after="160" w:line="259" w:lineRule="auto"/>
        <w:ind w:left="0"/>
        <w:rPr>
          <w:b/>
          <w:bCs/>
          <w:i/>
          <w:iCs/>
          <w:sz w:val="20"/>
          <w:szCs w:val="20"/>
        </w:rPr>
      </w:pPr>
      <w:r>
        <w:rPr>
          <w:b/>
          <w:bCs/>
          <w:i/>
          <w:iCs/>
          <w:sz w:val="20"/>
          <w:szCs w:val="20"/>
        </w:rPr>
        <w:t>“</w:t>
      </w:r>
      <w:r w:rsidR="00A33A40" w:rsidRPr="001055A3">
        <w:rPr>
          <w:b/>
          <w:bCs/>
          <w:i/>
          <w:iCs/>
          <w:sz w:val="20"/>
          <w:szCs w:val="20"/>
        </w:rPr>
        <w:t>PCs face challenges in introducing environmentally friendly packaging due to limited consumer acceptance and technological constraints. They highlight the need for more ambitious promotion and R&amp;D programs to address these challenges.</w:t>
      </w:r>
      <w:r>
        <w:rPr>
          <w:b/>
          <w:bCs/>
          <w:i/>
          <w:iCs/>
          <w:sz w:val="20"/>
          <w:szCs w:val="20"/>
        </w:rPr>
        <w:t>”</w:t>
      </w:r>
    </w:p>
    <w:p w14:paraId="7682841F" w14:textId="1CC7550E" w:rsidR="003768EA" w:rsidRDefault="003768EA" w:rsidP="003768EA">
      <w:pPr>
        <w:spacing w:after="160" w:line="259" w:lineRule="auto"/>
        <w:ind w:left="0"/>
      </w:pPr>
      <w:r>
        <w:t xml:space="preserve">In D1.5. it was concluded that sometimes, in fact, policies acting as restrictions can stimulate the development and introduction of innovation as well, i.e. as a response to such limitations. This conclusion was referring to the Packaging EU </w:t>
      </w:r>
      <w:r w:rsidR="001E0328">
        <w:t xml:space="preserve">Directive </w:t>
      </w:r>
      <w:r>
        <w:t xml:space="preserve">which, among other obligations, requires reducing plastic packaging. Florette and </w:t>
      </w:r>
      <w:proofErr w:type="spellStart"/>
      <w:r>
        <w:t>Pilze's</w:t>
      </w:r>
      <w:proofErr w:type="spellEnd"/>
      <w:r>
        <w:t xml:space="preserve"> innovation gave an example of such a challenge, both of them attempted to introduce new types of packaging to their production line. They examined the organic, eco-friendly solutions for packaging, but it also turned out that there was no strong consumer acceptance to pay more for environmentally friendly packaging. However, this topic is crucial for fruit and vegetable value chains which determine their marketing strategy, the shelf life and the waste reduction of perishable products. Their efforts failed, in other words, these innovations were not economically and/or technologically feasible, as food industry-specific evidence-based solutions are not available and the demand of the constructive but ambitious Packaging Directive imposes such burdens on the fruit and vegetable supply chain where these requirements may be followed under ordinary market conditions. The presently available technologies are not able to respond to the regulatory challenge about the special food safety and hygienic requirements related to food. Presently there seems to be some alternative to plastic packaging, however, the economic and social conditions are not enough supportive. This also highlights the discrepancy between competing requirements, i.e. less packaging versus food preservation. Therefore incentives like the Horizon research and development programmes, such as Co-Fresh may provide a lab situation for finding environmentally and economically sound solutions and results. The other aspect of this issue shows that voluntary work, intrinsic motivation of producers, and cooperation are not enough to change the economic and social acceptance of green packaging. That is why more ambitious promotion and R&amp;D programmes are required to support the fruit and vegetable sector before implementing strict regulations to change the whole packaging system. </w:t>
      </w:r>
    </w:p>
    <w:p w14:paraId="6F782411" w14:textId="77777777" w:rsidR="003768EA" w:rsidRDefault="003768EA" w:rsidP="003768EA">
      <w:pPr>
        <w:pStyle w:val="Heading4"/>
      </w:pPr>
      <w:r>
        <w:lastRenderedPageBreak/>
        <w:t>Composting</w:t>
      </w:r>
    </w:p>
    <w:p w14:paraId="32E62CBD" w14:textId="582CEC18" w:rsidR="00C862C1" w:rsidRPr="001055A3" w:rsidRDefault="00AC1C94" w:rsidP="003768EA">
      <w:pPr>
        <w:spacing w:after="160" w:line="259" w:lineRule="auto"/>
        <w:ind w:left="0"/>
        <w:rPr>
          <w:b/>
          <w:bCs/>
          <w:i/>
          <w:iCs/>
          <w:sz w:val="20"/>
          <w:szCs w:val="20"/>
        </w:rPr>
      </w:pPr>
      <w:r>
        <w:rPr>
          <w:b/>
          <w:bCs/>
          <w:i/>
          <w:iCs/>
          <w:sz w:val="20"/>
          <w:szCs w:val="20"/>
        </w:rPr>
        <w:t>“</w:t>
      </w:r>
      <w:r w:rsidR="00C862C1" w:rsidRPr="001055A3">
        <w:rPr>
          <w:b/>
          <w:bCs/>
          <w:i/>
          <w:iCs/>
          <w:sz w:val="20"/>
          <w:szCs w:val="20"/>
        </w:rPr>
        <w:t>Composting agricultural waste is desirable for organic farming but not legally required, leading to low adoption rates. Advocacy is needed to amend regulations and promote composting practices.</w:t>
      </w:r>
      <w:r>
        <w:rPr>
          <w:b/>
          <w:bCs/>
          <w:i/>
          <w:iCs/>
          <w:sz w:val="20"/>
          <w:szCs w:val="20"/>
        </w:rPr>
        <w:t>”</w:t>
      </w:r>
    </w:p>
    <w:p w14:paraId="6F0C8C12" w14:textId="61F2990B" w:rsidR="003768EA" w:rsidRDefault="003768EA" w:rsidP="003768EA">
      <w:pPr>
        <w:spacing w:after="160" w:line="259" w:lineRule="auto"/>
        <w:ind w:left="0"/>
      </w:pPr>
      <w:r>
        <w:t>Composting agricultural waste, e.g. from the orchard, is highly desirable as it closes the cycle of matter and energy on the farm. The benefits are obvious: saving resources, providing the farmland with valuable raw materials, generating higher and more stable yields and increasing their nutritional value. ECOOWOC steers decomposition processes in the right direction, which is a major problem because organic waste must be disposed of in the right way so that it does not harm people and the environment.</w:t>
      </w:r>
    </w:p>
    <w:p w14:paraId="4F667DF5" w14:textId="77777777" w:rsidR="003768EA" w:rsidRDefault="003768EA" w:rsidP="003768EA">
      <w:pPr>
        <w:spacing w:after="160" w:line="259" w:lineRule="auto"/>
        <w:ind w:left="0"/>
      </w:pPr>
      <w:r>
        <w:t>Composting of agricultural/orchard waste is linked to all these principles of organic farming, but the latest organic farming regulation 848/2018 EC  does not oblige farmers to compost their waste. It is only recommended but not legally required. As a result, certification bodies cannot and do not require farmers to do so, except for certification bodies</w:t>
      </w:r>
    </w:p>
    <w:p w14:paraId="29FAFDBE" w14:textId="77777777" w:rsidR="003768EA" w:rsidRDefault="003768EA" w:rsidP="003768EA">
      <w:pPr>
        <w:spacing w:after="160" w:line="259" w:lineRule="auto"/>
        <w:ind w:left="0"/>
      </w:pPr>
      <w:r>
        <w:t>for biodynamic agriculture, where the rules differ from general organic farming. As a result, most organic farms do not regularly compost agricultural or horticultural waste and often buy pelletized products from other countries or even outside Europe. In this way, the principles of IFOAM are violated very seriously under the current law. In Poland, 82% of farms are involved in plant production, and only 18% of farms are involved in livestock and plant production. This situation causes the self-sufficiency problems described earlier about organic soil fertilisation. It should be advocated that the current regulations should be amended in the coming years to promote the necessity of composting organic agricultural and horticultural waste and the gradual increase of livestock density on organic farms. Of course, transition periods should be long and widely communicated to allow farmers to adapt to the new regulations.</w:t>
      </w:r>
    </w:p>
    <w:p w14:paraId="1CCCB1C9" w14:textId="77777777" w:rsidR="003768EA" w:rsidRDefault="003768EA" w:rsidP="003768EA">
      <w:pPr>
        <w:pStyle w:val="Heading4"/>
      </w:pPr>
      <w:r>
        <w:t>Online sales of fruit and vegetable</w:t>
      </w:r>
    </w:p>
    <w:p w14:paraId="364800A1" w14:textId="15634D14" w:rsidR="00AC1C94" w:rsidRPr="001055A3" w:rsidRDefault="00AC1C94" w:rsidP="003768EA">
      <w:pPr>
        <w:spacing w:after="160" w:line="259" w:lineRule="auto"/>
        <w:ind w:left="0"/>
        <w:rPr>
          <w:b/>
          <w:bCs/>
          <w:i/>
          <w:iCs/>
          <w:sz w:val="20"/>
          <w:szCs w:val="20"/>
        </w:rPr>
      </w:pPr>
      <w:r>
        <w:rPr>
          <w:b/>
          <w:bCs/>
          <w:i/>
          <w:iCs/>
          <w:sz w:val="20"/>
          <w:szCs w:val="20"/>
        </w:rPr>
        <w:t>“</w:t>
      </w:r>
      <w:r w:rsidRPr="001055A3">
        <w:rPr>
          <w:b/>
          <w:bCs/>
          <w:i/>
          <w:iCs/>
          <w:sz w:val="20"/>
          <w:szCs w:val="20"/>
        </w:rPr>
        <w:t>Some PCs innovate in online fruit and vegetable trade, facing regional differences in regulatory enforcement. There's a need for EU guidelines to ensure consistent application of regulations across Member States.</w:t>
      </w:r>
      <w:r>
        <w:rPr>
          <w:b/>
          <w:bCs/>
          <w:i/>
          <w:iCs/>
          <w:sz w:val="20"/>
          <w:szCs w:val="20"/>
        </w:rPr>
        <w:t>”</w:t>
      </w:r>
    </w:p>
    <w:p w14:paraId="77108870" w14:textId="54BB736D" w:rsidR="0090448C" w:rsidRDefault="003768EA" w:rsidP="003768EA">
      <w:pPr>
        <w:spacing w:after="160" w:line="259" w:lineRule="auto"/>
        <w:ind w:left="0"/>
      </w:pPr>
      <w:r>
        <w:t>Remarkably two of the PCs’ innovations were related to the online trade of fruit and vegetables (ECOOWOC and COEXPHAL/UNICA) which seems to be proof that the share of “distance selling” of fruit and vegetables compared to traditional sales channels is increasing. However, the implementation of these new marketing innovations shows regional differences. Notably, ECOOWOC in Poland was facing such sanitary requirements from the national Food control agency when they applied for the operation permit, which applies to the operation of a retail shop. Other prior Horizon projects, i.e., the Smartchain project, already detected the problem that certain EU regulations are implemented in certain Member States more severely than the EU regulation itself. It calls again the need for EU guidelines for Member States and national programmes for training competent authorities for the proper application and enforcement of the relevant regulations.</w:t>
      </w:r>
    </w:p>
    <w:sectPr w:rsidR="0090448C" w:rsidSect="0019642B">
      <w:pgSz w:w="11906" w:h="16838"/>
      <w:pgMar w:top="1134" w:right="1134" w:bottom="1560" w:left="1134" w:header="227" w:footer="8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AB4BE" w14:textId="77777777" w:rsidR="0019642B" w:rsidRDefault="0019642B" w:rsidP="00A8557F">
      <w:pPr>
        <w:spacing w:after="0"/>
      </w:pPr>
      <w:r>
        <w:separator/>
      </w:r>
    </w:p>
  </w:endnote>
  <w:endnote w:type="continuationSeparator" w:id="0">
    <w:p w14:paraId="768921AB" w14:textId="77777777" w:rsidR="0019642B" w:rsidRDefault="0019642B" w:rsidP="00A855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306656"/>
      <w:docPartObj>
        <w:docPartGallery w:val="Page Numbers (Bottom of Page)"/>
        <w:docPartUnique/>
      </w:docPartObj>
    </w:sdtPr>
    <w:sdtEndPr>
      <w:rPr>
        <w:noProof/>
      </w:rPr>
    </w:sdtEndPr>
    <w:sdtContent>
      <w:p w14:paraId="78E51FA8" w14:textId="77777777" w:rsidR="000B6026" w:rsidRDefault="000B6026">
        <w:pPr>
          <w:pStyle w:val="Footer"/>
          <w:jc w:val="right"/>
        </w:pPr>
      </w:p>
      <w:tbl>
        <w:tblPr>
          <w:tblW w:w="5107" w:type="pct"/>
          <w:jc w:val="center"/>
          <w:tblLayout w:type="fixed"/>
          <w:tblCellMar>
            <w:left w:w="56" w:type="dxa"/>
            <w:right w:w="56" w:type="dxa"/>
          </w:tblCellMar>
          <w:tblLook w:val="0000" w:firstRow="0" w:lastRow="0" w:firstColumn="0" w:lastColumn="0" w:noHBand="0" w:noVBand="0"/>
        </w:tblPr>
        <w:tblGrid>
          <w:gridCol w:w="1696"/>
          <w:gridCol w:w="7101"/>
          <w:gridCol w:w="1047"/>
        </w:tblGrid>
        <w:tr w:rsidR="000B6026" w:rsidRPr="00EC0CCE" w14:paraId="388E729C" w14:textId="77777777" w:rsidTr="006E1210">
          <w:trPr>
            <w:cantSplit/>
            <w:jc w:val="center"/>
          </w:trPr>
          <w:tc>
            <w:tcPr>
              <w:tcW w:w="861" w:type="pct"/>
              <w:vAlign w:val="center"/>
            </w:tcPr>
            <w:p w14:paraId="08FC6EBD" w14:textId="1A488BF1" w:rsidR="000B6026" w:rsidRPr="000B6026" w:rsidRDefault="000B6026" w:rsidP="000B6026">
              <w:pPr>
                <w:pStyle w:val="Footer"/>
                <w:rPr>
                  <w:rFonts w:cstheme="minorHAnsi"/>
                  <w:color w:val="404040" w:themeColor="text1" w:themeTint="BF"/>
                  <w:sz w:val="18"/>
                  <w:szCs w:val="16"/>
                </w:rPr>
              </w:pPr>
              <w:bookmarkStart w:id="23" w:name="_Hlk41058949"/>
              <w:r w:rsidRPr="000B6026">
                <w:rPr>
                  <w:rFonts w:cstheme="minorHAnsi"/>
                  <w:color w:val="404040" w:themeColor="text1" w:themeTint="BF"/>
                  <w:sz w:val="18"/>
                  <w:szCs w:val="16"/>
                </w:rPr>
                <w:t>D 7.2</w:t>
              </w:r>
            </w:p>
          </w:tc>
          <w:tc>
            <w:tcPr>
              <w:tcW w:w="3607" w:type="pct"/>
              <w:vAlign w:val="center"/>
            </w:tcPr>
            <w:p w14:paraId="57310221" w14:textId="0AD95373" w:rsidR="000B6026" w:rsidRPr="000B6026" w:rsidRDefault="000B6026" w:rsidP="000B6026">
              <w:pPr>
                <w:pStyle w:val="Footer"/>
                <w:jc w:val="center"/>
                <w:rPr>
                  <w:rFonts w:cstheme="minorHAnsi"/>
                  <w:b/>
                  <w:bCs/>
                  <w:color w:val="404040" w:themeColor="text1" w:themeTint="BF"/>
                  <w:sz w:val="18"/>
                  <w:szCs w:val="16"/>
                </w:rPr>
              </w:pPr>
              <w:r w:rsidRPr="000B6026">
                <w:rPr>
                  <w:rFonts w:cstheme="minorHAnsi"/>
                  <w:b/>
                  <w:bCs/>
                  <w:color w:val="404040" w:themeColor="text1" w:themeTint="BF"/>
                  <w:sz w:val="18"/>
                  <w:szCs w:val="16"/>
                </w:rPr>
                <w:t>Dissemination level PUBLIC</w:t>
              </w:r>
            </w:p>
          </w:tc>
          <w:tc>
            <w:tcPr>
              <w:tcW w:w="532" w:type="pct"/>
            </w:tcPr>
            <w:sdt>
              <w:sdtPr>
                <w:rPr>
                  <w:sz w:val="18"/>
                </w:rPr>
                <w:id w:val="-352107560"/>
                <w:docPartObj>
                  <w:docPartGallery w:val="Page Numbers (Bottom of Page)"/>
                  <w:docPartUnique/>
                </w:docPartObj>
              </w:sdtPr>
              <w:sdtContent>
                <w:p w14:paraId="0E2B920B" w14:textId="77777777" w:rsidR="000B6026" w:rsidRPr="00EC0CCE" w:rsidRDefault="000B6026" w:rsidP="000B6026">
                  <w:pPr>
                    <w:pStyle w:val="Footer"/>
                    <w:jc w:val="center"/>
                    <w:rPr>
                      <w:sz w:val="18"/>
                    </w:rPr>
                  </w:pPr>
                  <w:r w:rsidRPr="000B6026">
                    <w:rPr>
                      <w:bCs/>
                      <w:sz w:val="18"/>
                    </w:rPr>
                    <w:fldChar w:fldCharType="begin"/>
                  </w:r>
                  <w:r w:rsidRPr="000B6026">
                    <w:rPr>
                      <w:bCs/>
                      <w:sz w:val="18"/>
                    </w:rPr>
                    <w:instrText>PAGE  \* Arabic  \* MERGEFORMAT</w:instrText>
                  </w:r>
                  <w:r w:rsidRPr="000B6026">
                    <w:rPr>
                      <w:bCs/>
                      <w:sz w:val="18"/>
                    </w:rPr>
                    <w:fldChar w:fldCharType="separate"/>
                  </w:r>
                  <w:r w:rsidRPr="000B6026">
                    <w:rPr>
                      <w:bCs/>
                      <w:noProof/>
                      <w:sz w:val="18"/>
                      <w:lang w:val="es-ES"/>
                    </w:rPr>
                    <w:t>2</w:t>
                  </w:r>
                  <w:r w:rsidRPr="000B6026">
                    <w:rPr>
                      <w:bCs/>
                      <w:sz w:val="18"/>
                    </w:rPr>
                    <w:fldChar w:fldCharType="end"/>
                  </w:r>
                  <w:r w:rsidRPr="000B6026">
                    <w:rPr>
                      <w:sz w:val="18"/>
                      <w:lang w:val="es-ES"/>
                    </w:rPr>
                    <w:t xml:space="preserve"> / </w:t>
                  </w:r>
                  <w:r w:rsidRPr="000B6026">
                    <w:rPr>
                      <w:bCs/>
                      <w:sz w:val="18"/>
                    </w:rPr>
                    <w:fldChar w:fldCharType="begin"/>
                  </w:r>
                  <w:r w:rsidRPr="000B6026">
                    <w:rPr>
                      <w:bCs/>
                      <w:sz w:val="18"/>
                    </w:rPr>
                    <w:instrText>NUMPAGES  \* Arabic  \* MERGEFORMAT</w:instrText>
                  </w:r>
                  <w:r w:rsidRPr="000B6026">
                    <w:rPr>
                      <w:bCs/>
                      <w:sz w:val="18"/>
                    </w:rPr>
                    <w:fldChar w:fldCharType="separate"/>
                  </w:r>
                  <w:r w:rsidRPr="000B6026">
                    <w:rPr>
                      <w:bCs/>
                      <w:noProof/>
                      <w:sz w:val="18"/>
                      <w:lang w:val="es-ES"/>
                    </w:rPr>
                    <w:t>8</w:t>
                  </w:r>
                  <w:r w:rsidRPr="000B6026">
                    <w:rPr>
                      <w:bCs/>
                      <w:sz w:val="18"/>
                    </w:rPr>
                    <w:fldChar w:fldCharType="end"/>
                  </w:r>
                </w:p>
              </w:sdtContent>
            </w:sdt>
          </w:tc>
        </w:tr>
      </w:tbl>
      <w:p w14:paraId="024302F6" w14:textId="79292D2A" w:rsidR="009D36BD" w:rsidRDefault="00000000" w:rsidP="000B6026">
        <w:pPr>
          <w:pStyle w:val="Footer"/>
          <w:jc w:val="right"/>
        </w:pPr>
      </w:p>
      <w:bookmarkEnd w:id="23" w:displacedByCustomXml="nex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8097"/>
    </w:tblGrid>
    <w:tr w:rsidR="00D34DA3" w14:paraId="7B6B78B6" w14:textId="77777777" w:rsidTr="006E1210">
      <w:tc>
        <w:tcPr>
          <w:tcW w:w="1684" w:type="dxa"/>
          <w:vAlign w:val="center"/>
        </w:tcPr>
        <w:p w14:paraId="44955A80" w14:textId="77777777" w:rsidR="00D34DA3" w:rsidRPr="003671A0" w:rsidRDefault="00D34DA3" w:rsidP="00D34DA3">
          <w:pPr>
            <w:rPr>
              <w:rFonts w:ascii="Segoe UI" w:hAnsi="Segoe UI" w:cs="Segoe UI"/>
              <w:lang w:val="en-US"/>
            </w:rPr>
          </w:pPr>
          <w:r>
            <w:rPr>
              <w:rFonts w:ascii="Segoe UI" w:hAnsi="Segoe UI" w:cs="Segoe UI"/>
              <w:noProof/>
              <w:lang w:val="es-ES" w:eastAsia="es-ES"/>
            </w:rPr>
            <w:drawing>
              <wp:inline distT="0" distB="0" distL="0" distR="0" wp14:anchorId="6502DACC" wp14:editId="3990A78A">
                <wp:extent cx="565813" cy="402609"/>
                <wp:effectExtent l="0" t="0" r="5715" b="0"/>
                <wp:docPr id="1933521390" name="Imagen 193352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funded-h2020-landscape_en.png"/>
                        <pic:cNvPicPr/>
                      </pic:nvPicPr>
                      <pic:blipFill rotWithShape="1">
                        <a:blip r:embed="rId1" cstate="print">
                          <a:extLst>
                            <a:ext uri="{28A0092B-C50C-407E-A947-70E740481C1C}">
                              <a14:useLocalDpi xmlns:a14="http://schemas.microsoft.com/office/drawing/2010/main" val="0"/>
                            </a:ext>
                          </a:extLst>
                        </a:blip>
                        <a:srcRect l="1339" t="16076" r="89408" b="10899"/>
                        <a:stretch/>
                      </pic:blipFill>
                      <pic:spPr bwMode="auto">
                        <a:xfrm>
                          <a:off x="0" y="0"/>
                          <a:ext cx="565813" cy="402609"/>
                        </a:xfrm>
                        <a:prstGeom prst="rect">
                          <a:avLst/>
                        </a:prstGeom>
                        <a:ln>
                          <a:noFill/>
                        </a:ln>
                        <a:extLst>
                          <a:ext uri="{53640926-AAD7-44D8-BBD7-CCE9431645EC}">
                            <a14:shadowObscured xmlns:a14="http://schemas.microsoft.com/office/drawing/2010/main"/>
                          </a:ext>
                        </a:extLst>
                      </pic:spPr>
                    </pic:pic>
                  </a:graphicData>
                </a:graphic>
              </wp:inline>
            </w:drawing>
          </w:r>
        </w:p>
      </w:tc>
      <w:tc>
        <w:tcPr>
          <w:tcW w:w="8097" w:type="dxa"/>
          <w:vAlign w:val="center"/>
        </w:tcPr>
        <w:p w14:paraId="30BDC641" w14:textId="77777777" w:rsidR="00D34DA3" w:rsidRPr="003671A0" w:rsidRDefault="00D34DA3" w:rsidP="00D34DA3">
          <w:pPr>
            <w:pStyle w:val="Footer"/>
            <w:keepLines/>
            <w:widowControl w:val="0"/>
            <w:tabs>
              <w:tab w:val="clear" w:pos="4819"/>
              <w:tab w:val="clear" w:pos="9638"/>
              <w:tab w:val="left" w:pos="0"/>
            </w:tabs>
            <w:contextualSpacing/>
            <w:rPr>
              <w:rFonts w:cs="Arial"/>
              <w:sz w:val="20"/>
              <w:szCs w:val="20"/>
              <w:lang w:val="en-US"/>
            </w:rPr>
          </w:pPr>
          <w:r w:rsidRPr="00672F21">
            <w:rPr>
              <w:rFonts w:ascii="Calibri" w:hAnsi="Calibri" w:cs="Calibri"/>
              <w:szCs w:val="20"/>
              <w:lang w:val="en-US"/>
            </w:rPr>
            <w:t>This project has received funding from the European Union’s Horizon 2020 research and innovation programme und</w:t>
          </w:r>
          <w:r>
            <w:rPr>
              <w:rFonts w:ascii="Calibri" w:hAnsi="Calibri" w:cs="Calibri"/>
              <w:szCs w:val="20"/>
              <w:lang w:val="en-US"/>
            </w:rPr>
            <w:t>er grant agreement No 101000852</w:t>
          </w:r>
          <w:r w:rsidRPr="00672F21">
            <w:rPr>
              <w:rFonts w:ascii="Calibri" w:hAnsi="Calibri" w:cs="Calibri"/>
              <w:szCs w:val="20"/>
              <w:lang w:val="en-US"/>
            </w:rPr>
            <w:t>.</w:t>
          </w:r>
        </w:p>
      </w:tc>
    </w:tr>
  </w:tbl>
  <w:p w14:paraId="2E82769B" w14:textId="7A00D875" w:rsidR="009D36BD" w:rsidRPr="006E6C8D" w:rsidRDefault="009D36BD" w:rsidP="006E6C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7" w:type="pct"/>
      <w:jc w:val="center"/>
      <w:tblLayout w:type="fixed"/>
      <w:tblCellMar>
        <w:left w:w="56" w:type="dxa"/>
        <w:right w:w="56" w:type="dxa"/>
      </w:tblCellMar>
      <w:tblLook w:val="0000" w:firstRow="0" w:lastRow="0" w:firstColumn="0" w:lastColumn="0" w:noHBand="0" w:noVBand="0"/>
    </w:tblPr>
    <w:tblGrid>
      <w:gridCol w:w="2488"/>
      <w:gridCol w:w="10422"/>
      <w:gridCol w:w="1537"/>
    </w:tblGrid>
    <w:tr w:rsidR="00D34DA3" w:rsidRPr="00EC0CCE" w14:paraId="5D4B375D" w14:textId="77777777" w:rsidTr="006E1210">
      <w:trPr>
        <w:cantSplit/>
        <w:jc w:val="center"/>
      </w:trPr>
      <w:tc>
        <w:tcPr>
          <w:tcW w:w="861" w:type="pct"/>
          <w:vAlign w:val="center"/>
        </w:tcPr>
        <w:p w14:paraId="42332026" w14:textId="77777777" w:rsidR="00D34DA3" w:rsidRPr="000B6026" w:rsidRDefault="00D34DA3" w:rsidP="00443FD5">
          <w:pPr>
            <w:pStyle w:val="Footer"/>
            <w:rPr>
              <w:rFonts w:cstheme="minorHAnsi"/>
              <w:color w:val="404040" w:themeColor="text1" w:themeTint="BF"/>
              <w:sz w:val="18"/>
              <w:szCs w:val="16"/>
            </w:rPr>
          </w:pPr>
          <w:r w:rsidRPr="000B6026">
            <w:rPr>
              <w:rFonts w:cstheme="minorHAnsi"/>
              <w:color w:val="404040" w:themeColor="text1" w:themeTint="BF"/>
              <w:sz w:val="18"/>
              <w:szCs w:val="16"/>
            </w:rPr>
            <w:t>D 7.2</w:t>
          </w:r>
        </w:p>
      </w:tc>
      <w:tc>
        <w:tcPr>
          <w:tcW w:w="3607" w:type="pct"/>
          <w:vAlign w:val="center"/>
        </w:tcPr>
        <w:p w14:paraId="3E652DBE" w14:textId="77777777" w:rsidR="00D34DA3" w:rsidRPr="000B6026" w:rsidRDefault="00D34DA3" w:rsidP="00443FD5">
          <w:pPr>
            <w:pStyle w:val="Footer"/>
            <w:jc w:val="center"/>
            <w:rPr>
              <w:rFonts w:cstheme="minorHAnsi"/>
              <w:b/>
              <w:bCs/>
              <w:color w:val="404040" w:themeColor="text1" w:themeTint="BF"/>
              <w:sz w:val="18"/>
              <w:szCs w:val="16"/>
            </w:rPr>
          </w:pPr>
          <w:r w:rsidRPr="000B6026">
            <w:rPr>
              <w:rFonts w:cstheme="minorHAnsi"/>
              <w:b/>
              <w:bCs/>
              <w:color w:val="404040" w:themeColor="text1" w:themeTint="BF"/>
              <w:sz w:val="18"/>
              <w:szCs w:val="16"/>
            </w:rPr>
            <w:t>Dissemination level PUBLIC</w:t>
          </w:r>
        </w:p>
      </w:tc>
      <w:tc>
        <w:tcPr>
          <w:tcW w:w="532" w:type="pct"/>
        </w:tcPr>
        <w:sdt>
          <w:sdtPr>
            <w:rPr>
              <w:sz w:val="18"/>
            </w:rPr>
            <w:id w:val="1836873832"/>
            <w:docPartObj>
              <w:docPartGallery w:val="Page Numbers (Bottom of Page)"/>
              <w:docPartUnique/>
            </w:docPartObj>
          </w:sdtPr>
          <w:sdtContent>
            <w:p w14:paraId="4A98A6FE" w14:textId="77777777" w:rsidR="00D34DA3" w:rsidRPr="00EC0CCE" w:rsidRDefault="00D34DA3" w:rsidP="00443FD5">
              <w:pPr>
                <w:pStyle w:val="Footer"/>
                <w:jc w:val="center"/>
                <w:rPr>
                  <w:sz w:val="18"/>
                </w:rPr>
              </w:pPr>
              <w:r w:rsidRPr="000B6026">
                <w:rPr>
                  <w:bCs/>
                  <w:sz w:val="18"/>
                </w:rPr>
                <w:fldChar w:fldCharType="begin"/>
              </w:r>
              <w:r w:rsidRPr="000B6026">
                <w:rPr>
                  <w:bCs/>
                  <w:sz w:val="18"/>
                </w:rPr>
                <w:instrText>PAGE  \* Arabic  \* MERGEFORMAT</w:instrText>
              </w:r>
              <w:r w:rsidRPr="000B6026">
                <w:rPr>
                  <w:bCs/>
                  <w:sz w:val="18"/>
                </w:rPr>
                <w:fldChar w:fldCharType="separate"/>
              </w:r>
              <w:r w:rsidRPr="000B6026">
                <w:rPr>
                  <w:bCs/>
                  <w:noProof/>
                  <w:sz w:val="18"/>
                  <w:lang w:val="es-ES"/>
                </w:rPr>
                <w:t>2</w:t>
              </w:r>
              <w:r w:rsidRPr="000B6026">
                <w:rPr>
                  <w:bCs/>
                  <w:sz w:val="18"/>
                </w:rPr>
                <w:fldChar w:fldCharType="end"/>
              </w:r>
              <w:r w:rsidRPr="000B6026">
                <w:rPr>
                  <w:sz w:val="18"/>
                  <w:lang w:val="es-ES"/>
                </w:rPr>
                <w:t xml:space="preserve"> / </w:t>
              </w:r>
              <w:r w:rsidRPr="000B6026">
                <w:rPr>
                  <w:bCs/>
                  <w:sz w:val="18"/>
                </w:rPr>
                <w:fldChar w:fldCharType="begin"/>
              </w:r>
              <w:r w:rsidRPr="000B6026">
                <w:rPr>
                  <w:bCs/>
                  <w:sz w:val="18"/>
                </w:rPr>
                <w:instrText>NUMPAGES  \* Arabic  \* MERGEFORMAT</w:instrText>
              </w:r>
              <w:r w:rsidRPr="000B6026">
                <w:rPr>
                  <w:bCs/>
                  <w:sz w:val="18"/>
                </w:rPr>
                <w:fldChar w:fldCharType="separate"/>
              </w:r>
              <w:r w:rsidRPr="000B6026">
                <w:rPr>
                  <w:bCs/>
                  <w:noProof/>
                  <w:sz w:val="18"/>
                  <w:lang w:val="es-ES"/>
                </w:rPr>
                <w:t>8</w:t>
              </w:r>
              <w:r w:rsidRPr="000B6026">
                <w:rPr>
                  <w:bCs/>
                  <w:sz w:val="18"/>
                </w:rPr>
                <w:fldChar w:fldCharType="end"/>
              </w:r>
            </w:p>
          </w:sdtContent>
        </w:sdt>
      </w:tc>
    </w:tr>
  </w:tbl>
  <w:p w14:paraId="2997C380" w14:textId="77777777" w:rsidR="00D34DA3" w:rsidRPr="006E6C8D" w:rsidRDefault="00D34DA3" w:rsidP="006E6C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7" w:type="pct"/>
      <w:jc w:val="center"/>
      <w:tblLayout w:type="fixed"/>
      <w:tblCellMar>
        <w:left w:w="56" w:type="dxa"/>
        <w:right w:w="56" w:type="dxa"/>
      </w:tblCellMar>
      <w:tblLook w:val="0000" w:firstRow="0" w:lastRow="0" w:firstColumn="0" w:lastColumn="0" w:noHBand="0" w:noVBand="0"/>
    </w:tblPr>
    <w:tblGrid>
      <w:gridCol w:w="1696"/>
      <w:gridCol w:w="7101"/>
      <w:gridCol w:w="1047"/>
    </w:tblGrid>
    <w:tr w:rsidR="0081315A" w:rsidRPr="00EC0CCE" w14:paraId="0B471C3D" w14:textId="77777777" w:rsidTr="006E1210">
      <w:trPr>
        <w:cantSplit/>
        <w:jc w:val="center"/>
      </w:trPr>
      <w:tc>
        <w:tcPr>
          <w:tcW w:w="861" w:type="pct"/>
          <w:vAlign w:val="center"/>
        </w:tcPr>
        <w:p w14:paraId="611FE8D2" w14:textId="77777777" w:rsidR="0081315A" w:rsidRPr="000B6026" w:rsidRDefault="0081315A" w:rsidP="00443FD5">
          <w:pPr>
            <w:pStyle w:val="Footer"/>
            <w:rPr>
              <w:rFonts w:cstheme="minorHAnsi"/>
              <w:color w:val="404040" w:themeColor="text1" w:themeTint="BF"/>
              <w:sz w:val="18"/>
              <w:szCs w:val="16"/>
            </w:rPr>
          </w:pPr>
          <w:r w:rsidRPr="000B6026">
            <w:rPr>
              <w:rFonts w:cstheme="minorHAnsi"/>
              <w:color w:val="404040" w:themeColor="text1" w:themeTint="BF"/>
              <w:sz w:val="18"/>
              <w:szCs w:val="16"/>
            </w:rPr>
            <w:t>D 7.2</w:t>
          </w:r>
        </w:p>
      </w:tc>
      <w:tc>
        <w:tcPr>
          <w:tcW w:w="3607" w:type="pct"/>
          <w:vAlign w:val="center"/>
        </w:tcPr>
        <w:p w14:paraId="2033B69A" w14:textId="77777777" w:rsidR="0081315A" w:rsidRPr="000B6026" w:rsidRDefault="0081315A" w:rsidP="00443FD5">
          <w:pPr>
            <w:pStyle w:val="Footer"/>
            <w:jc w:val="center"/>
            <w:rPr>
              <w:rFonts w:cstheme="minorHAnsi"/>
              <w:b/>
              <w:bCs/>
              <w:color w:val="404040" w:themeColor="text1" w:themeTint="BF"/>
              <w:sz w:val="18"/>
              <w:szCs w:val="16"/>
            </w:rPr>
          </w:pPr>
          <w:r w:rsidRPr="000B6026">
            <w:rPr>
              <w:rFonts w:cstheme="minorHAnsi"/>
              <w:b/>
              <w:bCs/>
              <w:color w:val="404040" w:themeColor="text1" w:themeTint="BF"/>
              <w:sz w:val="18"/>
              <w:szCs w:val="16"/>
            </w:rPr>
            <w:t>Dissemination level PUBLIC</w:t>
          </w:r>
        </w:p>
      </w:tc>
      <w:tc>
        <w:tcPr>
          <w:tcW w:w="532" w:type="pct"/>
        </w:tcPr>
        <w:sdt>
          <w:sdtPr>
            <w:rPr>
              <w:sz w:val="18"/>
            </w:rPr>
            <w:id w:val="376891679"/>
            <w:docPartObj>
              <w:docPartGallery w:val="Page Numbers (Bottom of Page)"/>
              <w:docPartUnique/>
            </w:docPartObj>
          </w:sdtPr>
          <w:sdtContent>
            <w:p w14:paraId="7AF10483" w14:textId="77777777" w:rsidR="0081315A" w:rsidRPr="00EC0CCE" w:rsidRDefault="0081315A" w:rsidP="00443FD5">
              <w:pPr>
                <w:pStyle w:val="Footer"/>
                <w:jc w:val="center"/>
                <w:rPr>
                  <w:sz w:val="18"/>
                </w:rPr>
              </w:pPr>
              <w:r w:rsidRPr="000B6026">
                <w:rPr>
                  <w:bCs/>
                  <w:sz w:val="18"/>
                </w:rPr>
                <w:fldChar w:fldCharType="begin"/>
              </w:r>
              <w:r w:rsidRPr="000B6026">
                <w:rPr>
                  <w:bCs/>
                  <w:sz w:val="18"/>
                </w:rPr>
                <w:instrText>PAGE  \* Arabic  \* MERGEFORMAT</w:instrText>
              </w:r>
              <w:r w:rsidRPr="000B6026">
                <w:rPr>
                  <w:bCs/>
                  <w:sz w:val="18"/>
                </w:rPr>
                <w:fldChar w:fldCharType="separate"/>
              </w:r>
              <w:r w:rsidRPr="000B6026">
                <w:rPr>
                  <w:bCs/>
                  <w:noProof/>
                  <w:sz w:val="18"/>
                  <w:lang w:val="es-ES"/>
                </w:rPr>
                <w:t>2</w:t>
              </w:r>
              <w:r w:rsidRPr="000B6026">
                <w:rPr>
                  <w:bCs/>
                  <w:sz w:val="18"/>
                </w:rPr>
                <w:fldChar w:fldCharType="end"/>
              </w:r>
              <w:r w:rsidRPr="000B6026">
                <w:rPr>
                  <w:sz w:val="18"/>
                  <w:lang w:val="es-ES"/>
                </w:rPr>
                <w:t xml:space="preserve"> / </w:t>
              </w:r>
              <w:r w:rsidRPr="000B6026">
                <w:rPr>
                  <w:bCs/>
                  <w:sz w:val="18"/>
                </w:rPr>
                <w:fldChar w:fldCharType="begin"/>
              </w:r>
              <w:r w:rsidRPr="000B6026">
                <w:rPr>
                  <w:bCs/>
                  <w:sz w:val="18"/>
                </w:rPr>
                <w:instrText>NUMPAGES  \* Arabic  \* MERGEFORMAT</w:instrText>
              </w:r>
              <w:r w:rsidRPr="000B6026">
                <w:rPr>
                  <w:bCs/>
                  <w:sz w:val="18"/>
                </w:rPr>
                <w:fldChar w:fldCharType="separate"/>
              </w:r>
              <w:r w:rsidRPr="000B6026">
                <w:rPr>
                  <w:bCs/>
                  <w:noProof/>
                  <w:sz w:val="18"/>
                  <w:lang w:val="es-ES"/>
                </w:rPr>
                <w:t>8</w:t>
              </w:r>
              <w:r w:rsidRPr="000B6026">
                <w:rPr>
                  <w:bCs/>
                  <w:sz w:val="18"/>
                </w:rPr>
                <w:fldChar w:fldCharType="end"/>
              </w:r>
            </w:p>
          </w:sdtContent>
        </w:sdt>
      </w:tc>
    </w:tr>
  </w:tbl>
  <w:p w14:paraId="4213135F" w14:textId="77777777" w:rsidR="0081315A" w:rsidRPr="006E6C8D" w:rsidRDefault="0081315A" w:rsidP="006E6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1D382" w14:textId="77777777" w:rsidR="0019642B" w:rsidRDefault="0019642B" w:rsidP="00A8557F">
      <w:pPr>
        <w:spacing w:after="0"/>
      </w:pPr>
      <w:r>
        <w:separator/>
      </w:r>
    </w:p>
  </w:footnote>
  <w:footnote w:type="continuationSeparator" w:id="0">
    <w:p w14:paraId="05EDA566" w14:textId="77777777" w:rsidR="0019642B" w:rsidRDefault="0019642B" w:rsidP="00A8557F">
      <w:pPr>
        <w:spacing w:after="0"/>
      </w:pPr>
      <w:r>
        <w:continuationSeparator/>
      </w:r>
    </w:p>
  </w:footnote>
  <w:footnote w:id="1">
    <w:p w14:paraId="6997DE4C" w14:textId="1B4CDC72" w:rsidR="00CA74A3" w:rsidRPr="00CA74A3" w:rsidRDefault="00CA74A3" w:rsidP="004E4C7F">
      <w:pPr>
        <w:pStyle w:val="FootnoteText"/>
        <w:ind w:left="0"/>
        <w:rPr>
          <w:lang w:val="nl-BE"/>
        </w:rPr>
      </w:pPr>
      <w:r>
        <w:rPr>
          <w:rStyle w:val="FootnoteReference"/>
        </w:rPr>
        <w:footnoteRef/>
      </w:r>
      <w:r>
        <w:t xml:space="preserve"> </w:t>
      </w:r>
      <w:hyperlink r:id="rId1" w:history="1">
        <w:r w:rsidR="004E4C7F" w:rsidRPr="00814EC8">
          <w:rPr>
            <w:rStyle w:val="Hyperlink"/>
          </w:rPr>
          <w:t>https://ec.europa.eu/info/funding-tenders/opportunities/portal/screen/opportunities/topic-details/rur-06-2020</w:t>
        </w:r>
      </w:hyperlink>
      <w:r>
        <w:t xml:space="preserve"> </w:t>
      </w:r>
    </w:p>
  </w:footnote>
  <w:footnote w:id="2">
    <w:p w14:paraId="35510A91" w14:textId="77777777" w:rsidR="00443FD5" w:rsidRPr="00443FD5" w:rsidRDefault="00A11429" w:rsidP="00443FD5">
      <w:pPr>
        <w:spacing w:after="0"/>
        <w:ind w:left="0"/>
        <w:rPr>
          <w:rFonts w:cstheme="minorHAnsi"/>
          <w:sz w:val="18"/>
          <w:szCs w:val="18"/>
        </w:rPr>
      </w:pPr>
      <w:r>
        <w:rPr>
          <w:vertAlign w:val="superscript"/>
        </w:rPr>
        <w:footnoteRef/>
      </w:r>
      <w:r>
        <w:rPr>
          <w:sz w:val="20"/>
          <w:szCs w:val="20"/>
        </w:rPr>
        <w:t xml:space="preserve"> </w:t>
      </w:r>
      <w:r w:rsidRPr="00443FD5">
        <w:rPr>
          <w:rFonts w:cstheme="minorHAnsi"/>
          <w:sz w:val="18"/>
          <w:szCs w:val="18"/>
        </w:rPr>
        <w:t>OECD 2016</w:t>
      </w:r>
      <w:r w:rsidR="00443FD5" w:rsidRPr="00443FD5">
        <w:rPr>
          <w:rFonts w:cstheme="minorHAnsi"/>
          <w:sz w:val="18"/>
          <w:szCs w:val="18"/>
        </w:rPr>
        <w:t xml:space="preserve">: </w:t>
      </w:r>
    </w:p>
    <w:p w14:paraId="1D17044C" w14:textId="7E76F990" w:rsidR="00A11429" w:rsidRPr="00443FD5" w:rsidRDefault="00A11429" w:rsidP="00443FD5">
      <w:pPr>
        <w:spacing w:after="0"/>
        <w:ind w:left="0"/>
        <w:rPr>
          <w:rFonts w:cstheme="minorHAnsi"/>
          <w:sz w:val="18"/>
          <w:szCs w:val="18"/>
        </w:rPr>
      </w:pPr>
      <w:r w:rsidRPr="00443FD5">
        <w:rPr>
          <w:rFonts w:cstheme="minorHAnsi"/>
          <w:sz w:val="18"/>
          <w:szCs w:val="18"/>
        </w:rPr>
        <w:t>The value added tax (VAT) is applied to all goods and services and paid by consumers. The VAT rate applied to agricultural goods (i.e. vegetables, cereals) is 4%, whereas the standard VAT rate is 22% and a VAT rate of 10% applies to other food products (water, meat, fish) in 2018 and 2019. The VAT rate applied on fuel and electrical energy used by farmers is 10%. The VAT rate on fertilisers is 4% and on pesticides it is 10% for all users.</w:t>
      </w:r>
    </w:p>
    <w:p w14:paraId="170C9F3E" w14:textId="34C86CD3" w:rsidR="00A11429" w:rsidRPr="008F20C0" w:rsidRDefault="00A11429" w:rsidP="00443FD5">
      <w:pPr>
        <w:spacing w:after="0"/>
        <w:ind w:left="0"/>
        <w:rPr>
          <w:rFonts w:cstheme="minorHAnsi"/>
          <w:sz w:val="16"/>
          <w:szCs w:val="16"/>
          <w:lang w:val="fr-FR"/>
        </w:rPr>
      </w:pPr>
      <w:r w:rsidRPr="008F20C0">
        <w:rPr>
          <w:rFonts w:cstheme="minorHAnsi"/>
          <w:sz w:val="18"/>
          <w:szCs w:val="18"/>
          <w:lang w:val="fr-FR"/>
        </w:rPr>
        <w:t xml:space="preserve">Source: </w:t>
      </w:r>
      <w:hyperlink r:id="rId2" w:history="1">
        <w:r w:rsidRPr="008F20C0">
          <w:rPr>
            <w:rStyle w:val="Hyperlink"/>
            <w:rFonts w:eastAsia="Cambria" w:cstheme="minorHAnsi"/>
            <w:sz w:val="16"/>
            <w:szCs w:val="16"/>
            <w:lang w:val="fr-FR"/>
          </w:rPr>
          <w:t>https://www.oecd-ilibrary.org/sites/4d0e258a-en/index.html?itemId=/content/component/4d0e258a-en</w:t>
        </w:r>
      </w:hyperlink>
      <w:r w:rsidRPr="008F20C0">
        <w:rPr>
          <w:rFonts w:cstheme="minorHAnsi"/>
          <w:sz w:val="16"/>
          <w:szCs w:val="16"/>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8" w:space="0" w:color="auto"/>
      </w:tblBorders>
      <w:tblLook w:val="0000" w:firstRow="0" w:lastRow="0" w:firstColumn="0" w:lastColumn="0" w:noHBand="0" w:noVBand="0"/>
    </w:tblPr>
    <w:tblGrid>
      <w:gridCol w:w="2691"/>
      <w:gridCol w:w="6947"/>
    </w:tblGrid>
    <w:tr w:rsidR="009D36BD" w:rsidRPr="00B54B42" w14:paraId="5118389F" w14:textId="77777777" w:rsidTr="004C443D">
      <w:trPr>
        <w:jc w:val="center"/>
      </w:trPr>
      <w:tc>
        <w:tcPr>
          <w:tcW w:w="1087" w:type="pct"/>
          <w:tcBorders>
            <w:top w:val="nil"/>
            <w:left w:val="nil"/>
            <w:bottom w:val="single" w:sz="8" w:space="0" w:color="auto"/>
            <w:right w:val="nil"/>
          </w:tcBorders>
          <w:vAlign w:val="bottom"/>
        </w:tcPr>
        <w:p w14:paraId="3834C8E6" w14:textId="5AE8D146" w:rsidR="009D36BD" w:rsidRPr="00E35A3B" w:rsidRDefault="009D36BD" w:rsidP="00F631CB">
          <w:pPr>
            <w:pStyle w:val="Header"/>
            <w:spacing w:after="120"/>
            <w:ind w:left="0"/>
            <w:jc w:val="left"/>
            <w:rPr>
              <w:b/>
            </w:rPr>
          </w:pPr>
          <w:r>
            <w:rPr>
              <w:rFonts w:ascii="Calibri" w:hAnsi="Calibri" w:cs="Calibri"/>
              <w:noProof/>
              <w:lang w:val="de-DE" w:eastAsia="de-DE"/>
            </w:rPr>
            <w:drawing>
              <wp:inline distT="0" distB="0" distL="0" distR="0" wp14:anchorId="3B219CB1" wp14:editId="49D8CC4F">
                <wp:extent cx="1571625" cy="260866"/>
                <wp:effectExtent l="0" t="0" r="0" b="6350"/>
                <wp:docPr id="297592406" name="Imagen 297592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FRESH logo.jpg"/>
                        <pic:cNvPicPr/>
                      </pic:nvPicPr>
                      <pic:blipFill rotWithShape="1">
                        <a:blip r:embed="rId1" cstate="print">
                          <a:extLst>
                            <a:ext uri="{28A0092B-C50C-407E-A947-70E740481C1C}">
                              <a14:useLocalDpi xmlns:a14="http://schemas.microsoft.com/office/drawing/2010/main" val="0"/>
                            </a:ext>
                          </a:extLst>
                        </a:blip>
                        <a:srcRect l="2308" t="71697" r="2023" b="8450"/>
                        <a:stretch/>
                      </pic:blipFill>
                      <pic:spPr bwMode="auto">
                        <a:xfrm>
                          <a:off x="0" y="0"/>
                          <a:ext cx="1613235" cy="267773"/>
                        </a:xfrm>
                        <a:prstGeom prst="rect">
                          <a:avLst/>
                        </a:prstGeom>
                        <a:ln>
                          <a:noFill/>
                        </a:ln>
                        <a:extLst>
                          <a:ext uri="{53640926-AAD7-44D8-BBD7-CCE9431645EC}">
                            <a14:shadowObscured xmlns:a14="http://schemas.microsoft.com/office/drawing/2010/main"/>
                          </a:ext>
                        </a:extLst>
                      </pic:spPr>
                    </pic:pic>
                  </a:graphicData>
                </a:graphic>
              </wp:inline>
            </w:drawing>
          </w:r>
        </w:p>
      </w:tc>
      <w:tc>
        <w:tcPr>
          <w:tcW w:w="3913" w:type="pct"/>
          <w:tcBorders>
            <w:top w:val="nil"/>
            <w:left w:val="nil"/>
            <w:bottom w:val="single" w:sz="8" w:space="0" w:color="auto"/>
            <w:right w:val="nil"/>
          </w:tcBorders>
          <w:vAlign w:val="bottom"/>
        </w:tcPr>
        <w:p w14:paraId="5C0BF08D" w14:textId="1ADEFC7A" w:rsidR="009D36BD" w:rsidRPr="00154AF6" w:rsidRDefault="009D36BD" w:rsidP="00E35A3B">
          <w:pPr>
            <w:pStyle w:val="Header"/>
            <w:spacing w:after="120"/>
            <w:jc w:val="right"/>
          </w:pPr>
          <w:r w:rsidRPr="00E50EDF">
            <w:rPr>
              <w:color w:val="404040" w:themeColor="text1" w:themeTint="BF"/>
            </w:rPr>
            <w:t>D7.2 Policy Brief</w:t>
          </w:r>
          <w:r>
            <w:rPr>
              <w:color w:val="404040" w:themeColor="text1" w:themeTint="BF"/>
            </w:rPr>
            <w:t xml:space="preserve"> </w:t>
          </w:r>
        </w:p>
      </w:tc>
    </w:tr>
  </w:tbl>
  <w:p w14:paraId="18092EFA" w14:textId="77777777" w:rsidR="009D36BD" w:rsidRDefault="009D3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8C808" w14:textId="1C464B8B" w:rsidR="009D36BD" w:rsidRDefault="009D36BD" w:rsidP="003F4D19">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8" w:space="0" w:color="auto"/>
      </w:tblBorders>
      <w:tblLook w:val="0000" w:firstRow="0" w:lastRow="0" w:firstColumn="0" w:lastColumn="0" w:noHBand="0" w:noVBand="0"/>
    </w:tblPr>
    <w:tblGrid>
      <w:gridCol w:w="2691"/>
      <w:gridCol w:w="6947"/>
    </w:tblGrid>
    <w:tr w:rsidR="00443FD5" w:rsidRPr="00B54B42" w14:paraId="3B0D71FB" w14:textId="77777777" w:rsidTr="006E1210">
      <w:trPr>
        <w:jc w:val="center"/>
      </w:trPr>
      <w:tc>
        <w:tcPr>
          <w:tcW w:w="1087" w:type="pct"/>
          <w:tcBorders>
            <w:top w:val="nil"/>
            <w:left w:val="nil"/>
            <w:bottom w:val="single" w:sz="8" w:space="0" w:color="auto"/>
            <w:right w:val="nil"/>
          </w:tcBorders>
          <w:vAlign w:val="bottom"/>
        </w:tcPr>
        <w:p w14:paraId="6F90DED1" w14:textId="77777777" w:rsidR="00443FD5" w:rsidRPr="00E35A3B" w:rsidRDefault="00443FD5" w:rsidP="00443FD5">
          <w:pPr>
            <w:pStyle w:val="Header"/>
            <w:spacing w:after="120"/>
            <w:ind w:left="0"/>
            <w:jc w:val="left"/>
            <w:rPr>
              <w:b/>
            </w:rPr>
          </w:pPr>
          <w:r>
            <w:rPr>
              <w:rFonts w:ascii="Calibri" w:hAnsi="Calibri" w:cs="Calibri"/>
              <w:noProof/>
              <w:lang w:val="de-DE" w:eastAsia="de-DE"/>
            </w:rPr>
            <w:drawing>
              <wp:inline distT="0" distB="0" distL="0" distR="0" wp14:anchorId="0DDA7677" wp14:editId="10FF6343">
                <wp:extent cx="1571625" cy="260866"/>
                <wp:effectExtent l="0" t="0" r="0" b="6350"/>
                <wp:docPr id="494177525" name="Imagen 494177525" descr="Interfaz de usuario gráfica,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3921" name="Imagen 202643921" descr="Interfaz de usuario gráfica, Logotipo&#10;&#10;Descripción generada automáticamente"/>
                        <pic:cNvPicPr/>
                      </pic:nvPicPr>
                      <pic:blipFill rotWithShape="1">
                        <a:blip r:embed="rId1" cstate="print">
                          <a:extLst>
                            <a:ext uri="{28A0092B-C50C-407E-A947-70E740481C1C}">
                              <a14:useLocalDpi xmlns:a14="http://schemas.microsoft.com/office/drawing/2010/main" val="0"/>
                            </a:ext>
                          </a:extLst>
                        </a:blip>
                        <a:srcRect l="2308" t="71697" r="2023" b="8450"/>
                        <a:stretch/>
                      </pic:blipFill>
                      <pic:spPr bwMode="auto">
                        <a:xfrm>
                          <a:off x="0" y="0"/>
                          <a:ext cx="1613235" cy="267773"/>
                        </a:xfrm>
                        <a:prstGeom prst="rect">
                          <a:avLst/>
                        </a:prstGeom>
                        <a:ln>
                          <a:noFill/>
                        </a:ln>
                        <a:extLst>
                          <a:ext uri="{53640926-AAD7-44D8-BBD7-CCE9431645EC}">
                            <a14:shadowObscured xmlns:a14="http://schemas.microsoft.com/office/drawing/2010/main"/>
                          </a:ext>
                        </a:extLst>
                      </pic:spPr>
                    </pic:pic>
                  </a:graphicData>
                </a:graphic>
              </wp:inline>
            </w:drawing>
          </w:r>
        </w:p>
      </w:tc>
      <w:tc>
        <w:tcPr>
          <w:tcW w:w="3913" w:type="pct"/>
          <w:tcBorders>
            <w:top w:val="nil"/>
            <w:left w:val="nil"/>
            <w:bottom w:val="single" w:sz="8" w:space="0" w:color="auto"/>
            <w:right w:val="nil"/>
          </w:tcBorders>
          <w:vAlign w:val="bottom"/>
        </w:tcPr>
        <w:p w14:paraId="23C0EB3E" w14:textId="77777777" w:rsidR="00443FD5" w:rsidRPr="00154AF6" w:rsidRDefault="00443FD5" w:rsidP="00443FD5">
          <w:pPr>
            <w:pStyle w:val="Header"/>
            <w:spacing w:after="120"/>
            <w:jc w:val="right"/>
          </w:pPr>
          <w:r w:rsidRPr="00E50EDF">
            <w:rPr>
              <w:color w:val="404040" w:themeColor="text1" w:themeTint="BF"/>
            </w:rPr>
            <w:t>D7.2 Policy Brief</w:t>
          </w:r>
          <w:r>
            <w:rPr>
              <w:color w:val="404040" w:themeColor="text1" w:themeTint="BF"/>
            </w:rPr>
            <w:t xml:space="preserve"> </w:t>
          </w:r>
        </w:p>
      </w:tc>
    </w:tr>
  </w:tbl>
  <w:p w14:paraId="388654A7" w14:textId="77777777" w:rsidR="00443FD5" w:rsidRDefault="00443FD5" w:rsidP="003F4D19">
    <w:pPr>
      <w:pStyle w:val="Header"/>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8" w:space="0" w:color="auto"/>
      </w:tblBorders>
      <w:tblLook w:val="0000" w:firstRow="0" w:lastRow="0" w:firstColumn="0" w:lastColumn="0" w:noHBand="0" w:noVBand="0"/>
    </w:tblPr>
    <w:tblGrid>
      <w:gridCol w:w="2691"/>
      <w:gridCol w:w="6947"/>
    </w:tblGrid>
    <w:tr w:rsidR="00D34DA3" w:rsidRPr="00B54B42" w14:paraId="1A3278D6" w14:textId="77777777" w:rsidTr="006E1210">
      <w:trPr>
        <w:jc w:val="center"/>
      </w:trPr>
      <w:tc>
        <w:tcPr>
          <w:tcW w:w="1087" w:type="pct"/>
          <w:tcBorders>
            <w:top w:val="nil"/>
            <w:left w:val="nil"/>
            <w:bottom w:val="single" w:sz="8" w:space="0" w:color="auto"/>
            <w:right w:val="nil"/>
          </w:tcBorders>
          <w:vAlign w:val="bottom"/>
        </w:tcPr>
        <w:p w14:paraId="51F63DE3" w14:textId="77777777" w:rsidR="00D34DA3" w:rsidRPr="00E35A3B" w:rsidRDefault="00D34DA3" w:rsidP="00443FD5">
          <w:pPr>
            <w:pStyle w:val="Header"/>
            <w:spacing w:after="120"/>
            <w:ind w:left="0"/>
            <w:jc w:val="left"/>
            <w:rPr>
              <w:b/>
            </w:rPr>
          </w:pPr>
          <w:r>
            <w:rPr>
              <w:rFonts w:ascii="Calibri" w:hAnsi="Calibri" w:cs="Calibri"/>
              <w:noProof/>
              <w:lang w:val="de-DE" w:eastAsia="de-DE"/>
            </w:rPr>
            <w:drawing>
              <wp:inline distT="0" distB="0" distL="0" distR="0" wp14:anchorId="7D27EF7E" wp14:editId="001BB8BA">
                <wp:extent cx="1571625" cy="260866"/>
                <wp:effectExtent l="0" t="0" r="0" b="6350"/>
                <wp:docPr id="1921100805" name="Imagen 1921100805" descr="Interfaz de usuario gráfica,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3921" name="Imagen 202643921" descr="Interfaz de usuario gráfica, Logotipo&#10;&#10;Descripción generada automáticamente"/>
                        <pic:cNvPicPr/>
                      </pic:nvPicPr>
                      <pic:blipFill rotWithShape="1">
                        <a:blip r:embed="rId1" cstate="print">
                          <a:extLst>
                            <a:ext uri="{28A0092B-C50C-407E-A947-70E740481C1C}">
                              <a14:useLocalDpi xmlns:a14="http://schemas.microsoft.com/office/drawing/2010/main" val="0"/>
                            </a:ext>
                          </a:extLst>
                        </a:blip>
                        <a:srcRect l="2308" t="71697" r="2023" b="8450"/>
                        <a:stretch/>
                      </pic:blipFill>
                      <pic:spPr bwMode="auto">
                        <a:xfrm>
                          <a:off x="0" y="0"/>
                          <a:ext cx="1613235" cy="267773"/>
                        </a:xfrm>
                        <a:prstGeom prst="rect">
                          <a:avLst/>
                        </a:prstGeom>
                        <a:ln>
                          <a:noFill/>
                        </a:ln>
                        <a:extLst>
                          <a:ext uri="{53640926-AAD7-44D8-BBD7-CCE9431645EC}">
                            <a14:shadowObscured xmlns:a14="http://schemas.microsoft.com/office/drawing/2010/main"/>
                          </a:ext>
                        </a:extLst>
                      </pic:spPr>
                    </pic:pic>
                  </a:graphicData>
                </a:graphic>
              </wp:inline>
            </w:drawing>
          </w:r>
        </w:p>
      </w:tc>
      <w:tc>
        <w:tcPr>
          <w:tcW w:w="3913" w:type="pct"/>
          <w:tcBorders>
            <w:top w:val="nil"/>
            <w:left w:val="nil"/>
            <w:bottom w:val="single" w:sz="8" w:space="0" w:color="auto"/>
            <w:right w:val="nil"/>
          </w:tcBorders>
          <w:vAlign w:val="bottom"/>
        </w:tcPr>
        <w:p w14:paraId="6EB112FD" w14:textId="77777777" w:rsidR="00D34DA3" w:rsidRPr="00154AF6" w:rsidRDefault="00D34DA3" w:rsidP="00443FD5">
          <w:pPr>
            <w:pStyle w:val="Header"/>
            <w:spacing w:after="120"/>
            <w:jc w:val="right"/>
          </w:pPr>
          <w:r w:rsidRPr="00E50EDF">
            <w:rPr>
              <w:color w:val="404040" w:themeColor="text1" w:themeTint="BF"/>
            </w:rPr>
            <w:t>D7.2 Policy Brief</w:t>
          </w:r>
          <w:r>
            <w:rPr>
              <w:color w:val="404040" w:themeColor="text1" w:themeTint="BF"/>
            </w:rPr>
            <w:t xml:space="preserve"> </w:t>
          </w:r>
        </w:p>
      </w:tc>
    </w:tr>
  </w:tbl>
  <w:p w14:paraId="1D526636" w14:textId="77777777" w:rsidR="00D34DA3" w:rsidRDefault="00D34DA3" w:rsidP="003F4D19">
    <w:pPr>
      <w:pStyle w:val="Header"/>
      <w:ind w:left="0"/>
    </w:pPr>
  </w:p>
</w:hdr>
</file>

<file path=word/intelligence2.xml><?xml version="1.0" encoding="utf-8"?>
<int2:intelligence xmlns:int2="http://schemas.microsoft.com/office/intelligence/2020/intelligence" xmlns:oel="http://schemas.microsoft.com/office/2019/extlst">
  <int2:observations>
    <int2:textHash int2:hashCode="rtTvO5DXQ5DhJf" int2:id="b1Aggd5I">
      <int2:state int2:value="Rejected" int2:type="AugLoop_Text_Critique"/>
    </int2:textHash>
    <int2:textHash int2:hashCode="orfK3bw1O9fXrO" int2:id="cc7PSfby">
      <int2:state int2:value="Rejected" int2:type="AugLoop_Text_Critique"/>
    </int2:textHash>
    <int2:textHash int2:hashCode="dQtTCUvlYsnTjy" int2:id="FvHQZuxt">
      <int2:state int2:value="Rejected" int2:type="AugLoop_Text_Critique"/>
    </int2:textHash>
    <int2:textHash int2:hashCode="LbbSHTZfVE98o7" int2:id="Qag8O98o">
      <int2:state int2:value="Rejected" int2:type="AugLoop_Text_Critique"/>
    </int2:textHash>
    <int2:textHash int2:hashCode="AqSVHWJlYa/7lI" int2:id="J2gorlU2">
      <int2:state int2:value="Rejected" int2:type="AugLoop_Text_Critique"/>
    </int2:textHash>
    <int2:textHash int2:hashCode="mt2/VEEZ76SmQi" int2:id="c8rH2rxm">
      <int2:state int2:value="Rejected" int2:type="AugLoop_Text_Critique"/>
    </int2:textHash>
    <int2:textHash int2:hashCode="fiQN50+x7Qj6CN" int2:id="WHqLYXx5">
      <int2:state int2:value="Rejected" int2:type="AugLoop_Text_Critique"/>
    </int2:textHash>
    <int2:textHash int2:hashCode="6TtOPEZP/VFzL7" int2:id="ZJxlxY4p">
      <int2:state int2:value="Rejected" int2:type="AugLoop_Text_Critique"/>
    </int2:textHash>
    <int2:textHash int2:hashCode="31HjfCaaqU04+T" int2:id="oJQAgNbB">
      <int2:state int2:value="Rejected" int2:type="AugLoop_Text_Critique"/>
    </int2:textHash>
    <int2:textHash int2:hashCode="SnVsoH6Uh/SCRl" int2:id="JGKzHUY4">
      <int2:state int2:value="Rejected" int2:type="AugLoop_Text_Critique"/>
    </int2:textHash>
    <int2:textHash int2:hashCode="w+4TfU8i6wbtE1" int2:id="Ob4LQPAt">
      <int2:state int2:value="Rejected" int2:type="AugLoop_Text_Critique"/>
    </int2:textHash>
    <int2:textHash int2:hashCode="bhfAvd6DYt1oaZ" int2:id="5OIgoBi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C4E61"/>
    <w:multiLevelType w:val="hybridMultilevel"/>
    <w:tmpl w:val="516855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8D18F8"/>
    <w:multiLevelType w:val="hybridMultilevel"/>
    <w:tmpl w:val="F01C02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8AF0A4F"/>
    <w:multiLevelType w:val="hybridMultilevel"/>
    <w:tmpl w:val="487C4052"/>
    <w:lvl w:ilvl="0" w:tplc="7316A14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43B03"/>
    <w:multiLevelType w:val="hybridMultilevel"/>
    <w:tmpl w:val="ECE21F60"/>
    <w:lvl w:ilvl="0" w:tplc="2FA40C3A">
      <w:start w:val="1"/>
      <w:numFmt w:val="decimal"/>
      <w:pStyle w:val="Heading1"/>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2C6174E"/>
    <w:multiLevelType w:val="hybridMultilevel"/>
    <w:tmpl w:val="7BF040E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CE0A85"/>
    <w:multiLevelType w:val="hybridMultilevel"/>
    <w:tmpl w:val="0D8882E6"/>
    <w:lvl w:ilvl="0" w:tplc="AECE9F0A">
      <w:numFmt w:val="bullet"/>
      <w:lvlText w:val="•"/>
      <w:lvlJc w:val="left"/>
      <w:pPr>
        <w:ind w:left="719" w:hanging="360"/>
      </w:pPr>
      <w:rPr>
        <w:rFonts w:ascii="Calibri" w:eastAsiaTheme="minorHAnsi" w:hAnsi="Calibri" w:cs="Calibri" w:hint="default"/>
      </w:rPr>
    </w:lvl>
    <w:lvl w:ilvl="1" w:tplc="FFFFFFFF" w:tentative="1">
      <w:start w:val="1"/>
      <w:numFmt w:val="bullet"/>
      <w:lvlText w:val="o"/>
      <w:lvlJc w:val="left"/>
      <w:pPr>
        <w:ind w:left="1439" w:hanging="360"/>
      </w:pPr>
      <w:rPr>
        <w:rFonts w:ascii="Courier New" w:hAnsi="Courier New" w:cs="Courier New" w:hint="default"/>
      </w:rPr>
    </w:lvl>
    <w:lvl w:ilvl="2" w:tplc="FFFFFFFF" w:tentative="1">
      <w:start w:val="1"/>
      <w:numFmt w:val="bullet"/>
      <w:lvlText w:val=""/>
      <w:lvlJc w:val="left"/>
      <w:pPr>
        <w:ind w:left="2159" w:hanging="360"/>
      </w:pPr>
      <w:rPr>
        <w:rFonts w:ascii="Wingdings" w:hAnsi="Wingdings" w:hint="default"/>
      </w:rPr>
    </w:lvl>
    <w:lvl w:ilvl="3" w:tplc="FFFFFFFF" w:tentative="1">
      <w:start w:val="1"/>
      <w:numFmt w:val="bullet"/>
      <w:lvlText w:val=""/>
      <w:lvlJc w:val="left"/>
      <w:pPr>
        <w:ind w:left="2879" w:hanging="360"/>
      </w:pPr>
      <w:rPr>
        <w:rFonts w:ascii="Symbol" w:hAnsi="Symbol" w:hint="default"/>
      </w:rPr>
    </w:lvl>
    <w:lvl w:ilvl="4" w:tplc="FFFFFFFF" w:tentative="1">
      <w:start w:val="1"/>
      <w:numFmt w:val="bullet"/>
      <w:lvlText w:val="o"/>
      <w:lvlJc w:val="left"/>
      <w:pPr>
        <w:ind w:left="3599" w:hanging="360"/>
      </w:pPr>
      <w:rPr>
        <w:rFonts w:ascii="Courier New" w:hAnsi="Courier New" w:cs="Courier New" w:hint="default"/>
      </w:rPr>
    </w:lvl>
    <w:lvl w:ilvl="5" w:tplc="FFFFFFFF" w:tentative="1">
      <w:start w:val="1"/>
      <w:numFmt w:val="bullet"/>
      <w:lvlText w:val=""/>
      <w:lvlJc w:val="left"/>
      <w:pPr>
        <w:ind w:left="4319" w:hanging="360"/>
      </w:pPr>
      <w:rPr>
        <w:rFonts w:ascii="Wingdings" w:hAnsi="Wingdings" w:hint="default"/>
      </w:rPr>
    </w:lvl>
    <w:lvl w:ilvl="6" w:tplc="FFFFFFFF" w:tentative="1">
      <w:start w:val="1"/>
      <w:numFmt w:val="bullet"/>
      <w:lvlText w:val=""/>
      <w:lvlJc w:val="left"/>
      <w:pPr>
        <w:ind w:left="5039" w:hanging="360"/>
      </w:pPr>
      <w:rPr>
        <w:rFonts w:ascii="Symbol" w:hAnsi="Symbol" w:hint="default"/>
      </w:rPr>
    </w:lvl>
    <w:lvl w:ilvl="7" w:tplc="FFFFFFFF" w:tentative="1">
      <w:start w:val="1"/>
      <w:numFmt w:val="bullet"/>
      <w:lvlText w:val="o"/>
      <w:lvlJc w:val="left"/>
      <w:pPr>
        <w:ind w:left="5759" w:hanging="360"/>
      </w:pPr>
      <w:rPr>
        <w:rFonts w:ascii="Courier New" w:hAnsi="Courier New" w:cs="Courier New" w:hint="default"/>
      </w:rPr>
    </w:lvl>
    <w:lvl w:ilvl="8" w:tplc="FFFFFFFF" w:tentative="1">
      <w:start w:val="1"/>
      <w:numFmt w:val="bullet"/>
      <w:lvlText w:val=""/>
      <w:lvlJc w:val="left"/>
      <w:pPr>
        <w:ind w:left="6479" w:hanging="360"/>
      </w:pPr>
      <w:rPr>
        <w:rFonts w:ascii="Wingdings" w:hAnsi="Wingdings" w:hint="default"/>
      </w:rPr>
    </w:lvl>
  </w:abstractNum>
  <w:abstractNum w:abstractNumId="6" w15:restartNumberingAfterBreak="0">
    <w:nsid w:val="3D5940B0"/>
    <w:multiLevelType w:val="hybridMultilevel"/>
    <w:tmpl w:val="451476E6"/>
    <w:lvl w:ilvl="0" w:tplc="47783082">
      <w:start w:val="1"/>
      <w:numFmt w:val="decimal"/>
      <w:lvlText w:val="%1-"/>
      <w:lvlJc w:val="left"/>
      <w:pPr>
        <w:ind w:left="722" w:hanging="360"/>
      </w:pPr>
      <w:rPr>
        <w:rFonts w:hint="default"/>
      </w:rPr>
    </w:lvl>
    <w:lvl w:ilvl="1" w:tplc="08090019" w:tentative="1">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abstractNum w:abstractNumId="7" w15:restartNumberingAfterBreak="0">
    <w:nsid w:val="4819331A"/>
    <w:multiLevelType w:val="hybridMultilevel"/>
    <w:tmpl w:val="3D6CBD9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1E15E5"/>
    <w:multiLevelType w:val="hybridMultilevel"/>
    <w:tmpl w:val="39A012C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B156B9"/>
    <w:multiLevelType w:val="hybridMultilevel"/>
    <w:tmpl w:val="704C76D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112917"/>
    <w:multiLevelType w:val="hybridMultilevel"/>
    <w:tmpl w:val="1F4CF8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4C1BB9"/>
    <w:multiLevelType w:val="hybridMultilevel"/>
    <w:tmpl w:val="0C6E2D20"/>
    <w:lvl w:ilvl="0" w:tplc="040E0001">
      <w:start w:val="1"/>
      <w:numFmt w:val="bullet"/>
      <w:lvlText w:val=""/>
      <w:lvlJc w:val="left"/>
      <w:pPr>
        <w:ind w:left="720" w:hanging="360"/>
      </w:pPr>
      <w:rPr>
        <w:rFonts w:ascii="Symbol" w:hAnsi="Symbol" w:hint="default"/>
      </w:rPr>
    </w:lvl>
    <w:lvl w:ilvl="1" w:tplc="7FF8C3D6">
      <w:start w:val="3"/>
      <w:numFmt w:val="bullet"/>
      <w:lvlText w:val="•"/>
      <w:lvlJc w:val="left"/>
      <w:pPr>
        <w:ind w:left="1440" w:hanging="360"/>
      </w:pPr>
      <w:rPr>
        <w:rFonts w:ascii="Calibri" w:eastAsiaTheme="minorHAnsi" w:hAnsi="Calibri" w:cs="Calibri"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60671908"/>
    <w:multiLevelType w:val="hybridMultilevel"/>
    <w:tmpl w:val="1798A7D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50257D"/>
    <w:multiLevelType w:val="hybridMultilevel"/>
    <w:tmpl w:val="A1A60104"/>
    <w:lvl w:ilvl="0" w:tplc="0409000F">
      <w:start w:val="1"/>
      <w:numFmt w:val="decimal"/>
      <w:lvlText w:val="%1."/>
      <w:lvlJc w:val="left"/>
      <w:pPr>
        <w:ind w:left="916" w:hanging="360"/>
      </w:pPr>
    </w:lvl>
    <w:lvl w:ilvl="1" w:tplc="08090019" w:tentative="1">
      <w:start w:val="1"/>
      <w:numFmt w:val="lowerLetter"/>
      <w:lvlText w:val="%2."/>
      <w:lvlJc w:val="left"/>
      <w:pPr>
        <w:ind w:left="1636" w:hanging="360"/>
      </w:pPr>
    </w:lvl>
    <w:lvl w:ilvl="2" w:tplc="0809001B" w:tentative="1">
      <w:start w:val="1"/>
      <w:numFmt w:val="lowerRoman"/>
      <w:lvlText w:val="%3."/>
      <w:lvlJc w:val="right"/>
      <w:pPr>
        <w:ind w:left="2356" w:hanging="180"/>
      </w:pPr>
    </w:lvl>
    <w:lvl w:ilvl="3" w:tplc="0809000F" w:tentative="1">
      <w:start w:val="1"/>
      <w:numFmt w:val="decimal"/>
      <w:lvlText w:val="%4."/>
      <w:lvlJc w:val="left"/>
      <w:pPr>
        <w:ind w:left="3076" w:hanging="360"/>
      </w:pPr>
    </w:lvl>
    <w:lvl w:ilvl="4" w:tplc="08090019" w:tentative="1">
      <w:start w:val="1"/>
      <w:numFmt w:val="lowerLetter"/>
      <w:lvlText w:val="%5."/>
      <w:lvlJc w:val="left"/>
      <w:pPr>
        <w:ind w:left="3796" w:hanging="360"/>
      </w:pPr>
    </w:lvl>
    <w:lvl w:ilvl="5" w:tplc="0809001B" w:tentative="1">
      <w:start w:val="1"/>
      <w:numFmt w:val="lowerRoman"/>
      <w:lvlText w:val="%6."/>
      <w:lvlJc w:val="right"/>
      <w:pPr>
        <w:ind w:left="4516" w:hanging="180"/>
      </w:pPr>
    </w:lvl>
    <w:lvl w:ilvl="6" w:tplc="0809000F" w:tentative="1">
      <w:start w:val="1"/>
      <w:numFmt w:val="decimal"/>
      <w:lvlText w:val="%7."/>
      <w:lvlJc w:val="left"/>
      <w:pPr>
        <w:ind w:left="5236" w:hanging="360"/>
      </w:pPr>
    </w:lvl>
    <w:lvl w:ilvl="7" w:tplc="08090019" w:tentative="1">
      <w:start w:val="1"/>
      <w:numFmt w:val="lowerLetter"/>
      <w:lvlText w:val="%8."/>
      <w:lvlJc w:val="left"/>
      <w:pPr>
        <w:ind w:left="5956" w:hanging="360"/>
      </w:pPr>
    </w:lvl>
    <w:lvl w:ilvl="8" w:tplc="0809001B" w:tentative="1">
      <w:start w:val="1"/>
      <w:numFmt w:val="lowerRoman"/>
      <w:lvlText w:val="%9."/>
      <w:lvlJc w:val="right"/>
      <w:pPr>
        <w:ind w:left="6676" w:hanging="180"/>
      </w:pPr>
    </w:lvl>
  </w:abstractNum>
  <w:abstractNum w:abstractNumId="14" w15:restartNumberingAfterBreak="0">
    <w:nsid w:val="7E666B85"/>
    <w:multiLevelType w:val="hybridMultilevel"/>
    <w:tmpl w:val="483A54CA"/>
    <w:lvl w:ilvl="0" w:tplc="04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num w:numId="1" w16cid:durableId="1422948909">
    <w:abstractNumId w:val="3"/>
  </w:num>
  <w:num w:numId="2" w16cid:durableId="139271236">
    <w:abstractNumId w:val="6"/>
  </w:num>
  <w:num w:numId="3" w16cid:durableId="1394160043">
    <w:abstractNumId w:val="2"/>
  </w:num>
  <w:num w:numId="4" w16cid:durableId="608396764">
    <w:abstractNumId w:val="13"/>
  </w:num>
  <w:num w:numId="5" w16cid:durableId="612908142">
    <w:abstractNumId w:val="1"/>
  </w:num>
  <w:num w:numId="6" w16cid:durableId="1413504792">
    <w:abstractNumId w:val="9"/>
  </w:num>
  <w:num w:numId="7" w16cid:durableId="62217938">
    <w:abstractNumId w:val="12"/>
  </w:num>
  <w:num w:numId="8" w16cid:durableId="791442491">
    <w:abstractNumId w:val="8"/>
  </w:num>
  <w:num w:numId="9" w16cid:durableId="1175417280">
    <w:abstractNumId w:val="4"/>
  </w:num>
  <w:num w:numId="10" w16cid:durableId="1768767080">
    <w:abstractNumId w:val="10"/>
  </w:num>
  <w:num w:numId="11" w16cid:durableId="2134399824">
    <w:abstractNumId w:val="7"/>
  </w:num>
  <w:num w:numId="12" w16cid:durableId="897939744">
    <w:abstractNumId w:val="0"/>
  </w:num>
  <w:num w:numId="13" w16cid:durableId="2144541630">
    <w:abstractNumId w:val="11"/>
  </w:num>
  <w:num w:numId="14" w16cid:durableId="803083948">
    <w:abstractNumId w:val="5"/>
  </w:num>
  <w:num w:numId="15" w16cid:durableId="202574709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proofState w:spelling="clean"/>
  <w:defaultTabStop w:val="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SxtLA0MTc2sDC1NDJT0lEKTi0uzszPAykwrAUA1ymg4ywAAAA="/>
  </w:docVars>
  <w:rsids>
    <w:rsidRoot w:val="0041455D"/>
    <w:rsid w:val="000019CF"/>
    <w:rsid w:val="0000285D"/>
    <w:rsid w:val="00004389"/>
    <w:rsid w:val="00004573"/>
    <w:rsid w:val="0000523B"/>
    <w:rsid w:val="00006F77"/>
    <w:rsid w:val="00007559"/>
    <w:rsid w:val="000112C4"/>
    <w:rsid w:val="0001211D"/>
    <w:rsid w:val="00014FAB"/>
    <w:rsid w:val="000151F1"/>
    <w:rsid w:val="00016EB4"/>
    <w:rsid w:val="00017574"/>
    <w:rsid w:val="000179B4"/>
    <w:rsid w:val="00021315"/>
    <w:rsid w:val="00021921"/>
    <w:rsid w:val="00021B40"/>
    <w:rsid w:val="000224B9"/>
    <w:rsid w:val="000230BC"/>
    <w:rsid w:val="000231E8"/>
    <w:rsid w:val="00024166"/>
    <w:rsid w:val="00025214"/>
    <w:rsid w:val="000267AD"/>
    <w:rsid w:val="000306FD"/>
    <w:rsid w:val="000310D5"/>
    <w:rsid w:val="00031358"/>
    <w:rsid w:val="000320B0"/>
    <w:rsid w:val="0003249F"/>
    <w:rsid w:val="000356BB"/>
    <w:rsid w:val="00036D5F"/>
    <w:rsid w:val="000375C2"/>
    <w:rsid w:val="00040099"/>
    <w:rsid w:val="0004383C"/>
    <w:rsid w:val="00043C09"/>
    <w:rsid w:val="000513E0"/>
    <w:rsid w:val="00053115"/>
    <w:rsid w:val="00055CA4"/>
    <w:rsid w:val="00062B32"/>
    <w:rsid w:val="00064B33"/>
    <w:rsid w:val="00066042"/>
    <w:rsid w:val="00066D54"/>
    <w:rsid w:val="000702A2"/>
    <w:rsid w:val="0007117A"/>
    <w:rsid w:val="00072D3A"/>
    <w:rsid w:val="00073FB6"/>
    <w:rsid w:val="00074C33"/>
    <w:rsid w:val="00074D11"/>
    <w:rsid w:val="00077010"/>
    <w:rsid w:val="0007738E"/>
    <w:rsid w:val="000775C6"/>
    <w:rsid w:val="00077BDB"/>
    <w:rsid w:val="00080773"/>
    <w:rsid w:val="00081716"/>
    <w:rsid w:val="00081B46"/>
    <w:rsid w:val="000827C7"/>
    <w:rsid w:val="0008333C"/>
    <w:rsid w:val="00086182"/>
    <w:rsid w:val="0008673F"/>
    <w:rsid w:val="00086D9C"/>
    <w:rsid w:val="00092441"/>
    <w:rsid w:val="00092751"/>
    <w:rsid w:val="000934D6"/>
    <w:rsid w:val="000940C8"/>
    <w:rsid w:val="000959F9"/>
    <w:rsid w:val="00096DF3"/>
    <w:rsid w:val="00097F61"/>
    <w:rsid w:val="000A0220"/>
    <w:rsid w:val="000A0231"/>
    <w:rsid w:val="000A0477"/>
    <w:rsid w:val="000A06D0"/>
    <w:rsid w:val="000A250C"/>
    <w:rsid w:val="000A2A22"/>
    <w:rsid w:val="000A3201"/>
    <w:rsid w:val="000A37B5"/>
    <w:rsid w:val="000A39F4"/>
    <w:rsid w:val="000A4B14"/>
    <w:rsid w:val="000A7BF1"/>
    <w:rsid w:val="000B0DEE"/>
    <w:rsid w:val="000B22FB"/>
    <w:rsid w:val="000B287A"/>
    <w:rsid w:val="000B2CB6"/>
    <w:rsid w:val="000B4091"/>
    <w:rsid w:val="000B55D6"/>
    <w:rsid w:val="000B5BE2"/>
    <w:rsid w:val="000B6026"/>
    <w:rsid w:val="000B6B4D"/>
    <w:rsid w:val="000B799F"/>
    <w:rsid w:val="000B79D1"/>
    <w:rsid w:val="000C1F26"/>
    <w:rsid w:val="000C23A5"/>
    <w:rsid w:val="000C2C87"/>
    <w:rsid w:val="000C3188"/>
    <w:rsid w:val="000C5880"/>
    <w:rsid w:val="000C737D"/>
    <w:rsid w:val="000C74AE"/>
    <w:rsid w:val="000D0C5B"/>
    <w:rsid w:val="000D0D22"/>
    <w:rsid w:val="000D0E66"/>
    <w:rsid w:val="000D2CF7"/>
    <w:rsid w:val="000D37D6"/>
    <w:rsid w:val="000D793B"/>
    <w:rsid w:val="000D7E0F"/>
    <w:rsid w:val="000E2D79"/>
    <w:rsid w:val="000E3C38"/>
    <w:rsid w:val="000E4499"/>
    <w:rsid w:val="000E5DF5"/>
    <w:rsid w:val="000E6A2A"/>
    <w:rsid w:val="000E7C2D"/>
    <w:rsid w:val="000F1C97"/>
    <w:rsid w:val="000F2F13"/>
    <w:rsid w:val="000F3054"/>
    <w:rsid w:val="000F3235"/>
    <w:rsid w:val="000F3ACA"/>
    <w:rsid w:val="000F3F62"/>
    <w:rsid w:val="000F5200"/>
    <w:rsid w:val="000F53C4"/>
    <w:rsid w:val="000F62CA"/>
    <w:rsid w:val="000F6FB3"/>
    <w:rsid w:val="001006BF"/>
    <w:rsid w:val="0010148A"/>
    <w:rsid w:val="00102E45"/>
    <w:rsid w:val="0010310F"/>
    <w:rsid w:val="001031CB"/>
    <w:rsid w:val="00104EA3"/>
    <w:rsid w:val="00105166"/>
    <w:rsid w:val="0010547B"/>
    <w:rsid w:val="001055A3"/>
    <w:rsid w:val="001062F2"/>
    <w:rsid w:val="00106498"/>
    <w:rsid w:val="00110761"/>
    <w:rsid w:val="001110B1"/>
    <w:rsid w:val="001110F9"/>
    <w:rsid w:val="00111527"/>
    <w:rsid w:val="00112F6B"/>
    <w:rsid w:val="0011365F"/>
    <w:rsid w:val="00113C9B"/>
    <w:rsid w:val="00114EF9"/>
    <w:rsid w:val="00115CF5"/>
    <w:rsid w:val="00116A65"/>
    <w:rsid w:val="00116FC3"/>
    <w:rsid w:val="00117404"/>
    <w:rsid w:val="00127BCA"/>
    <w:rsid w:val="001335F1"/>
    <w:rsid w:val="001346C5"/>
    <w:rsid w:val="001368E7"/>
    <w:rsid w:val="00136CBD"/>
    <w:rsid w:val="00142432"/>
    <w:rsid w:val="00145193"/>
    <w:rsid w:val="001466EB"/>
    <w:rsid w:val="001473BC"/>
    <w:rsid w:val="0014792B"/>
    <w:rsid w:val="00150CBE"/>
    <w:rsid w:val="00151639"/>
    <w:rsid w:val="00152836"/>
    <w:rsid w:val="00153D82"/>
    <w:rsid w:val="00153F35"/>
    <w:rsid w:val="00154DAA"/>
    <w:rsid w:val="00155021"/>
    <w:rsid w:val="00155784"/>
    <w:rsid w:val="00155859"/>
    <w:rsid w:val="001577C9"/>
    <w:rsid w:val="00160E42"/>
    <w:rsid w:val="00162CAD"/>
    <w:rsid w:val="001649C5"/>
    <w:rsid w:val="00165158"/>
    <w:rsid w:val="001654F7"/>
    <w:rsid w:val="00165554"/>
    <w:rsid w:val="001669BA"/>
    <w:rsid w:val="00167CDA"/>
    <w:rsid w:val="00170852"/>
    <w:rsid w:val="00170E21"/>
    <w:rsid w:val="00171335"/>
    <w:rsid w:val="00171D38"/>
    <w:rsid w:val="00174450"/>
    <w:rsid w:val="001748C6"/>
    <w:rsid w:val="001763EF"/>
    <w:rsid w:val="00180376"/>
    <w:rsid w:val="00180471"/>
    <w:rsid w:val="00180DE5"/>
    <w:rsid w:val="00182495"/>
    <w:rsid w:val="0018287D"/>
    <w:rsid w:val="001843C4"/>
    <w:rsid w:val="00184DCF"/>
    <w:rsid w:val="00184E33"/>
    <w:rsid w:val="00186781"/>
    <w:rsid w:val="00187927"/>
    <w:rsid w:val="00187D53"/>
    <w:rsid w:val="00190430"/>
    <w:rsid w:val="00191ED4"/>
    <w:rsid w:val="001930C8"/>
    <w:rsid w:val="001949ED"/>
    <w:rsid w:val="00195E77"/>
    <w:rsid w:val="001963CE"/>
    <w:rsid w:val="0019642B"/>
    <w:rsid w:val="00196FCB"/>
    <w:rsid w:val="001A04A3"/>
    <w:rsid w:val="001A2755"/>
    <w:rsid w:val="001A363C"/>
    <w:rsid w:val="001A3D1A"/>
    <w:rsid w:val="001A51EE"/>
    <w:rsid w:val="001A5440"/>
    <w:rsid w:val="001A5D67"/>
    <w:rsid w:val="001B1D81"/>
    <w:rsid w:val="001B1F44"/>
    <w:rsid w:val="001B1F4D"/>
    <w:rsid w:val="001B26C0"/>
    <w:rsid w:val="001B3648"/>
    <w:rsid w:val="001B3F29"/>
    <w:rsid w:val="001B6720"/>
    <w:rsid w:val="001C0880"/>
    <w:rsid w:val="001C0EC7"/>
    <w:rsid w:val="001C2BF7"/>
    <w:rsid w:val="001C3551"/>
    <w:rsid w:val="001C38A3"/>
    <w:rsid w:val="001C46B0"/>
    <w:rsid w:val="001C6314"/>
    <w:rsid w:val="001C6588"/>
    <w:rsid w:val="001C69B9"/>
    <w:rsid w:val="001D0670"/>
    <w:rsid w:val="001D10DB"/>
    <w:rsid w:val="001D3D3B"/>
    <w:rsid w:val="001D5C27"/>
    <w:rsid w:val="001D683A"/>
    <w:rsid w:val="001D7D22"/>
    <w:rsid w:val="001E0328"/>
    <w:rsid w:val="001E1D1B"/>
    <w:rsid w:val="001E527D"/>
    <w:rsid w:val="001E56FC"/>
    <w:rsid w:val="001E5A12"/>
    <w:rsid w:val="001E659B"/>
    <w:rsid w:val="001F10D2"/>
    <w:rsid w:val="001F1BA0"/>
    <w:rsid w:val="001F2116"/>
    <w:rsid w:val="001F39A2"/>
    <w:rsid w:val="001F3C9E"/>
    <w:rsid w:val="001F68AE"/>
    <w:rsid w:val="001F6BF1"/>
    <w:rsid w:val="0020008D"/>
    <w:rsid w:val="00201798"/>
    <w:rsid w:val="00202C09"/>
    <w:rsid w:val="002034E9"/>
    <w:rsid w:val="002036EC"/>
    <w:rsid w:val="00204798"/>
    <w:rsid w:val="00205308"/>
    <w:rsid w:val="00206113"/>
    <w:rsid w:val="00207419"/>
    <w:rsid w:val="00207C5B"/>
    <w:rsid w:val="00207F36"/>
    <w:rsid w:val="00211869"/>
    <w:rsid w:val="00214A44"/>
    <w:rsid w:val="00216198"/>
    <w:rsid w:val="002170B8"/>
    <w:rsid w:val="00220250"/>
    <w:rsid w:val="00221140"/>
    <w:rsid w:val="00223171"/>
    <w:rsid w:val="002245E9"/>
    <w:rsid w:val="00224629"/>
    <w:rsid w:val="00224EF8"/>
    <w:rsid w:val="002311DC"/>
    <w:rsid w:val="00231A23"/>
    <w:rsid w:val="00232BD3"/>
    <w:rsid w:val="00232D89"/>
    <w:rsid w:val="0023340B"/>
    <w:rsid w:val="00233D6E"/>
    <w:rsid w:val="002361BF"/>
    <w:rsid w:val="0023799C"/>
    <w:rsid w:val="00237F3C"/>
    <w:rsid w:val="00240207"/>
    <w:rsid w:val="002422E9"/>
    <w:rsid w:val="002429A6"/>
    <w:rsid w:val="00242F5E"/>
    <w:rsid w:val="002442A9"/>
    <w:rsid w:val="00245E9C"/>
    <w:rsid w:val="002470AF"/>
    <w:rsid w:val="0025166F"/>
    <w:rsid w:val="00251AB3"/>
    <w:rsid w:val="00253D1C"/>
    <w:rsid w:val="00253F15"/>
    <w:rsid w:val="00254A70"/>
    <w:rsid w:val="00254DB3"/>
    <w:rsid w:val="00254FB9"/>
    <w:rsid w:val="00256B0A"/>
    <w:rsid w:val="002600F1"/>
    <w:rsid w:val="002648DC"/>
    <w:rsid w:val="00265372"/>
    <w:rsid w:val="002656B8"/>
    <w:rsid w:val="0026577A"/>
    <w:rsid w:val="00273AD3"/>
    <w:rsid w:val="00274D13"/>
    <w:rsid w:val="002761BF"/>
    <w:rsid w:val="002768A7"/>
    <w:rsid w:val="00276D75"/>
    <w:rsid w:val="002771B6"/>
    <w:rsid w:val="00277805"/>
    <w:rsid w:val="00282871"/>
    <w:rsid w:val="00284B49"/>
    <w:rsid w:val="00285E3B"/>
    <w:rsid w:val="002864BB"/>
    <w:rsid w:val="00286D1E"/>
    <w:rsid w:val="002874D3"/>
    <w:rsid w:val="00287A7A"/>
    <w:rsid w:val="00290390"/>
    <w:rsid w:val="00290BCC"/>
    <w:rsid w:val="00291518"/>
    <w:rsid w:val="002925A1"/>
    <w:rsid w:val="0029338C"/>
    <w:rsid w:val="002935B0"/>
    <w:rsid w:val="00293883"/>
    <w:rsid w:val="00293F61"/>
    <w:rsid w:val="00294C83"/>
    <w:rsid w:val="002959C7"/>
    <w:rsid w:val="002974B8"/>
    <w:rsid w:val="002A03DA"/>
    <w:rsid w:val="002A1763"/>
    <w:rsid w:val="002A1BBF"/>
    <w:rsid w:val="002A2021"/>
    <w:rsid w:val="002A2E25"/>
    <w:rsid w:val="002A2F82"/>
    <w:rsid w:val="002A4826"/>
    <w:rsid w:val="002A494F"/>
    <w:rsid w:val="002A56CF"/>
    <w:rsid w:val="002A6579"/>
    <w:rsid w:val="002A7312"/>
    <w:rsid w:val="002A7CB8"/>
    <w:rsid w:val="002B0789"/>
    <w:rsid w:val="002B33AA"/>
    <w:rsid w:val="002B4199"/>
    <w:rsid w:val="002B47CD"/>
    <w:rsid w:val="002B5CC8"/>
    <w:rsid w:val="002B625D"/>
    <w:rsid w:val="002B7438"/>
    <w:rsid w:val="002C279D"/>
    <w:rsid w:val="002C39F0"/>
    <w:rsid w:val="002C421A"/>
    <w:rsid w:val="002C4821"/>
    <w:rsid w:val="002C48C8"/>
    <w:rsid w:val="002C4D77"/>
    <w:rsid w:val="002C5B7D"/>
    <w:rsid w:val="002C64AC"/>
    <w:rsid w:val="002C75C7"/>
    <w:rsid w:val="002D1438"/>
    <w:rsid w:val="002D23FA"/>
    <w:rsid w:val="002D26B6"/>
    <w:rsid w:val="002D589B"/>
    <w:rsid w:val="002E1F11"/>
    <w:rsid w:val="002E2C0A"/>
    <w:rsid w:val="002E32D8"/>
    <w:rsid w:val="002E4128"/>
    <w:rsid w:val="002E67E9"/>
    <w:rsid w:val="002E725C"/>
    <w:rsid w:val="002E7F48"/>
    <w:rsid w:val="002F053F"/>
    <w:rsid w:val="002F08B8"/>
    <w:rsid w:val="002F1ECF"/>
    <w:rsid w:val="002F2044"/>
    <w:rsid w:val="002F394F"/>
    <w:rsid w:val="002F3B65"/>
    <w:rsid w:val="002F3FD4"/>
    <w:rsid w:val="002F4C1E"/>
    <w:rsid w:val="002F6959"/>
    <w:rsid w:val="0030240C"/>
    <w:rsid w:val="003027F6"/>
    <w:rsid w:val="00303085"/>
    <w:rsid w:val="003031D1"/>
    <w:rsid w:val="003033D3"/>
    <w:rsid w:val="00304BD6"/>
    <w:rsid w:val="00304BEA"/>
    <w:rsid w:val="0030540C"/>
    <w:rsid w:val="003055CD"/>
    <w:rsid w:val="00310AB8"/>
    <w:rsid w:val="003141E1"/>
    <w:rsid w:val="0031478D"/>
    <w:rsid w:val="003149FA"/>
    <w:rsid w:val="00316EBC"/>
    <w:rsid w:val="00320A18"/>
    <w:rsid w:val="003219B0"/>
    <w:rsid w:val="00322A6B"/>
    <w:rsid w:val="00324137"/>
    <w:rsid w:val="0032500A"/>
    <w:rsid w:val="0032657B"/>
    <w:rsid w:val="003274DF"/>
    <w:rsid w:val="00327C58"/>
    <w:rsid w:val="00330327"/>
    <w:rsid w:val="00333448"/>
    <w:rsid w:val="00333A44"/>
    <w:rsid w:val="00335D89"/>
    <w:rsid w:val="003408A5"/>
    <w:rsid w:val="003414B4"/>
    <w:rsid w:val="003431E8"/>
    <w:rsid w:val="0034363B"/>
    <w:rsid w:val="00343C3F"/>
    <w:rsid w:val="00345C31"/>
    <w:rsid w:val="00346ED4"/>
    <w:rsid w:val="003509D5"/>
    <w:rsid w:val="00354ECF"/>
    <w:rsid w:val="00355BE7"/>
    <w:rsid w:val="00355D4D"/>
    <w:rsid w:val="00356130"/>
    <w:rsid w:val="00356319"/>
    <w:rsid w:val="00357994"/>
    <w:rsid w:val="00357DE3"/>
    <w:rsid w:val="003639CA"/>
    <w:rsid w:val="00364389"/>
    <w:rsid w:val="003650E6"/>
    <w:rsid w:val="003673D5"/>
    <w:rsid w:val="003708CD"/>
    <w:rsid w:val="00370CE4"/>
    <w:rsid w:val="00371667"/>
    <w:rsid w:val="00372AE1"/>
    <w:rsid w:val="00373FCA"/>
    <w:rsid w:val="00374D6E"/>
    <w:rsid w:val="00375060"/>
    <w:rsid w:val="003768EA"/>
    <w:rsid w:val="00377D1A"/>
    <w:rsid w:val="0038029C"/>
    <w:rsid w:val="003848B5"/>
    <w:rsid w:val="00384A47"/>
    <w:rsid w:val="003873E3"/>
    <w:rsid w:val="00390DC7"/>
    <w:rsid w:val="003918A1"/>
    <w:rsid w:val="00392273"/>
    <w:rsid w:val="00393852"/>
    <w:rsid w:val="00393918"/>
    <w:rsid w:val="00393E67"/>
    <w:rsid w:val="00394463"/>
    <w:rsid w:val="0039656C"/>
    <w:rsid w:val="003A01D9"/>
    <w:rsid w:val="003A2D09"/>
    <w:rsid w:val="003A52C2"/>
    <w:rsid w:val="003A5B23"/>
    <w:rsid w:val="003A60E6"/>
    <w:rsid w:val="003A6312"/>
    <w:rsid w:val="003B2DBA"/>
    <w:rsid w:val="003B33CF"/>
    <w:rsid w:val="003B388C"/>
    <w:rsid w:val="003B394C"/>
    <w:rsid w:val="003B3CA8"/>
    <w:rsid w:val="003B5039"/>
    <w:rsid w:val="003B555F"/>
    <w:rsid w:val="003B7358"/>
    <w:rsid w:val="003C16E0"/>
    <w:rsid w:val="003C171B"/>
    <w:rsid w:val="003C2245"/>
    <w:rsid w:val="003C2599"/>
    <w:rsid w:val="003C2FB2"/>
    <w:rsid w:val="003C4919"/>
    <w:rsid w:val="003C4C8C"/>
    <w:rsid w:val="003C4F4E"/>
    <w:rsid w:val="003C5E0E"/>
    <w:rsid w:val="003C5E94"/>
    <w:rsid w:val="003C6A1F"/>
    <w:rsid w:val="003D2D81"/>
    <w:rsid w:val="003D302F"/>
    <w:rsid w:val="003D31F8"/>
    <w:rsid w:val="003D32AD"/>
    <w:rsid w:val="003D32D3"/>
    <w:rsid w:val="003D5178"/>
    <w:rsid w:val="003D6417"/>
    <w:rsid w:val="003D6EC5"/>
    <w:rsid w:val="003D7A3B"/>
    <w:rsid w:val="003E0766"/>
    <w:rsid w:val="003E07E0"/>
    <w:rsid w:val="003E0DBD"/>
    <w:rsid w:val="003E2A15"/>
    <w:rsid w:val="003E3312"/>
    <w:rsid w:val="003E4573"/>
    <w:rsid w:val="003E4973"/>
    <w:rsid w:val="003E5306"/>
    <w:rsid w:val="003E6D38"/>
    <w:rsid w:val="003E7A25"/>
    <w:rsid w:val="003E7DF8"/>
    <w:rsid w:val="003F1D82"/>
    <w:rsid w:val="003F231F"/>
    <w:rsid w:val="003F451C"/>
    <w:rsid w:val="003F4D19"/>
    <w:rsid w:val="003F5F44"/>
    <w:rsid w:val="003F6BDE"/>
    <w:rsid w:val="003F6C8C"/>
    <w:rsid w:val="003F770D"/>
    <w:rsid w:val="0040065E"/>
    <w:rsid w:val="0040257C"/>
    <w:rsid w:val="004025BE"/>
    <w:rsid w:val="00404606"/>
    <w:rsid w:val="00411BEB"/>
    <w:rsid w:val="0041235C"/>
    <w:rsid w:val="00413224"/>
    <w:rsid w:val="00413288"/>
    <w:rsid w:val="00413682"/>
    <w:rsid w:val="0041395D"/>
    <w:rsid w:val="0041455D"/>
    <w:rsid w:val="004160A9"/>
    <w:rsid w:val="004162B7"/>
    <w:rsid w:val="004162E8"/>
    <w:rsid w:val="0041637D"/>
    <w:rsid w:val="00417108"/>
    <w:rsid w:val="0041787D"/>
    <w:rsid w:val="00420AC4"/>
    <w:rsid w:val="00423D14"/>
    <w:rsid w:val="00424600"/>
    <w:rsid w:val="00424CB2"/>
    <w:rsid w:val="00424DDA"/>
    <w:rsid w:val="004262B1"/>
    <w:rsid w:val="00426B2A"/>
    <w:rsid w:val="00426D14"/>
    <w:rsid w:val="00427400"/>
    <w:rsid w:val="00431A05"/>
    <w:rsid w:val="00431E8C"/>
    <w:rsid w:val="004322C5"/>
    <w:rsid w:val="00433B20"/>
    <w:rsid w:val="004345C8"/>
    <w:rsid w:val="00443FD5"/>
    <w:rsid w:val="0044572F"/>
    <w:rsid w:val="00446513"/>
    <w:rsid w:val="004469AF"/>
    <w:rsid w:val="00447632"/>
    <w:rsid w:val="00447D90"/>
    <w:rsid w:val="0045008E"/>
    <w:rsid w:val="004515BF"/>
    <w:rsid w:val="00451ADF"/>
    <w:rsid w:val="004530E4"/>
    <w:rsid w:val="00456E87"/>
    <w:rsid w:val="00457422"/>
    <w:rsid w:val="004575B4"/>
    <w:rsid w:val="00457FDB"/>
    <w:rsid w:val="00460748"/>
    <w:rsid w:val="00460B84"/>
    <w:rsid w:val="00460DC3"/>
    <w:rsid w:val="00461C47"/>
    <w:rsid w:val="00461E76"/>
    <w:rsid w:val="00462DC9"/>
    <w:rsid w:val="0046528F"/>
    <w:rsid w:val="004665D0"/>
    <w:rsid w:val="004670A8"/>
    <w:rsid w:val="00467C6B"/>
    <w:rsid w:val="00467CE9"/>
    <w:rsid w:val="0047032D"/>
    <w:rsid w:val="00471C2D"/>
    <w:rsid w:val="004729A5"/>
    <w:rsid w:val="00473382"/>
    <w:rsid w:val="004751B6"/>
    <w:rsid w:val="00475A88"/>
    <w:rsid w:val="00477275"/>
    <w:rsid w:val="00477A1F"/>
    <w:rsid w:val="00477B17"/>
    <w:rsid w:val="004810D3"/>
    <w:rsid w:val="004814D3"/>
    <w:rsid w:val="00481CBA"/>
    <w:rsid w:val="00481EFF"/>
    <w:rsid w:val="00482DC7"/>
    <w:rsid w:val="00483153"/>
    <w:rsid w:val="00483796"/>
    <w:rsid w:val="00483C3E"/>
    <w:rsid w:val="00484046"/>
    <w:rsid w:val="00484306"/>
    <w:rsid w:val="00484ED1"/>
    <w:rsid w:val="00484F2F"/>
    <w:rsid w:val="00486206"/>
    <w:rsid w:val="0048718E"/>
    <w:rsid w:val="004878AA"/>
    <w:rsid w:val="00491D18"/>
    <w:rsid w:val="00492F2F"/>
    <w:rsid w:val="00493ED0"/>
    <w:rsid w:val="00494248"/>
    <w:rsid w:val="00494FA7"/>
    <w:rsid w:val="00495B2B"/>
    <w:rsid w:val="00496CC0"/>
    <w:rsid w:val="00496EC9"/>
    <w:rsid w:val="004978BA"/>
    <w:rsid w:val="004A0E9E"/>
    <w:rsid w:val="004A2D13"/>
    <w:rsid w:val="004A36B3"/>
    <w:rsid w:val="004A3F59"/>
    <w:rsid w:val="004A5A53"/>
    <w:rsid w:val="004A6133"/>
    <w:rsid w:val="004B07DA"/>
    <w:rsid w:val="004B11F6"/>
    <w:rsid w:val="004B36FB"/>
    <w:rsid w:val="004B4A14"/>
    <w:rsid w:val="004B7ACF"/>
    <w:rsid w:val="004C16C5"/>
    <w:rsid w:val="004C29F8"/>
    <w:rsid w:val="004C35A5"/>
    <w:rsid w:val="004C443D"/>
    <w:rsid w:val="004C49FE"/>
    <w:rsid w:val="004C6DC8"/>
    <w:rsid w:val="004C7663"/>
    <w:rsid w:val="004D08FE"/>
    <w:rsid w:val="004D1D66"/>
    <w:rsid w:val="004D2077"/>
    <w:rsid w:val="004D2872"/>
    <w:rsid w:val="004D2AA9"/>
    <w:rsid w:val="004D2AC4"/>
    <w:rsid w:val="004D2D0E"/>
    <w:rsid w:val="004D4967"/>
    <w:rsid w:val="004D5104"/>
    <w:rsid w:val="004D6021"/>
    <w:rsid w:val="004D61B5"/>
    <w:rsid w:val="004D7CE2"/>
    <w:rsid w:val="004E140C"/>
    <w:rsid w:val="004E4245"/>
    <w:rsid w:val="004E46CE"/>
    <w:rsid w:val="004E4C7F"/>
    <w:rsid w:val="004E6D14"/>
    <w:rsid w:val="004E6DF5"/>
    <w:rsid w:val="004F0786"/>
    <w:rsid w:val="004F09CD"/>
    <w:rsid w:val="004F16DC"/>
    <w:rsid w:val="004F16F5"/>
    <w:rsid w:val="004F1E52"/>
    <w:rsid w:val="004F2A99"/>
    <w:rsid w:val="004F2EE0"/>
    <w:rsid w:val="004F33C1"/>
    <w:rsid w:val="004F3B20"/>
    <w:rsid w:val="0050017C"/>
    <w:rsid w:val="00500C69"/>
    <w:rsid w:val="005021B3"/>
    <w:rsid w:val="00503161"/>
    <w:rsid w:val="00504562"/>
    <w:rsid w:val="00505864"/>
    <w:rsid w:val="00506982"/>
    <w:rsid w:val="0050707D"/>
    <w:rsid w:val="00507531"/>
    <w:rsid w:val="00507C6C"/>
    <w:rsid w:val="0051125B"/>
    <w:rsid w:val="00511438"/>
    <w:rsid w:val="005126FE"/>
    <w:rsid w:val="005136A6"/>
    <w:rsid w:val="0051380E"/>
    <w:rsid w:val="0052121A"/>
    <w:rsid w:val="00521E08"/>
    <w:rsid w:val="0052204D"/>
    <w:rsid w:val="00523071"/>
    <w:rsid w:val="00523EDC"/>
    <w:rsid w:val="00525017"/>
    <w:rsid w:val="005259CE"/>
    <w:rsid w:val="0052747D"/>
    <w:rsid w:val="0053361D"/>
    <w:rsid w:val="005338C3"/>
    <w:rsid w:val="005349F6"/>
    <w:rsid w:val="00535B82"/>
    <w:rsid w:val="005363FE"/>
    <w:rsid w:val="00536B0C"/>
    <w:rsid w:val="005376B7"/>
    <w:rsid w:val="00537C54"/>
    <w:rsid w:val="005407B7"/>
    <w:rsid w:val="0054140D"/>
    <w:rsid w:val="00541B7E"/>
    <w:rsid w:val="0054309F"/>
    <w:rsid w:val="005463E3"/>
    <w:rsid w:val="005516C7"/>
    <w:rsid w:val="005530ED"/>
    <w:rsid w:val="005543C8"/>
    <w:rsid w:val="00554C62"/>
    <w:rsid w:val="005559CB"/>
    <w:rsid w:val="00557203"/>
    <w:rsid w:val="0055781B"/>
    <w:rsid w:val="00560103"/>
    <w:rsid w:val="005609DB"/>
    <w:rsid w:val="0056479B"/>
    <w:rsid w:val="00565DE8"/>
    <w:rsid w:val="00567840"/>
    <w:rsid w:val="0057024F"/>
    <w:rsid w:val="005705A5"/>
    <w:rsid w:val="00570D67"/>
    <w:rsid w:val="005726A5"/>
    <w:rsid w:val="00572870"/>
    <w:rsid w:val="005733F7"/>
    <w:rsid w:val="005743B6"/>
    <w:rsid w:val="005749A1"/>
    <w:rsid w:val="00574AE4"/>
    <w:rsid w:val="00576AF2"/>
    <w:rsid w:val="00580A40"/>
    <w:rsid w:val="00580F5C"/>
    <w:rsid w:val="00583A21"/>
    <w:rsid w:val="00584080"/>
    <w:rsid w:val="005843E5"/>
    <w:rsid w:val="00585891"/>
    <w:rsid w:val="00587795"/>
    <w:rsid w:val="00593239"/>
    <w:rsid w:val="00595CBD"/>
    <w:rsid w:val="00595F10"/>
    <w:rsid w:val="005977DB"/>
    <w:rsid w:val="00597AC7"/>
    <w:rsid w:val="00597B34"/>
    <w:rsid w:val="005A07DC"/>
    <w:rsid w:val="005A16CA"/>
    <w:rsid w:val="005A28ED"/>
    <w:rsid w:val="005A30A9"/>
    <w:rsid w:val="005A53E1"/>
    <w:rsid w:val="005A5935"/>
    <w:rsid w:val="005A761E"/>
    <w:rsid w:val="005B226F"/>
    <w:rsid w:val="005B2307"/>
    <w:rsid w:val="005B27A9"/>
    <w:rsid w:val="005B36C4"/>
    <w:rsid w:val="005B4204"/>
    <w:rsid w:val="005B4A22"/>
    <w:rsid w:val="005B5608"/>
    <w:rsid w:val="005B5D56"/>
    <w:rsid w:val="005B649B"/>
    <w:rsid w:val="005C05F0"/>
    <w:rsid w:val="005C084E"/>
    <w:rsid w:val="005C1099"/>
    <w:rsid w:val="005C3511"/>
    <w:rsid w:val="005C3C9D"/>
    <w:rsid w:val="005C541E"/>
    <w:rsid w:val="005C6DE4"/>
    <w:rsid w:val="005C7345"/>
    <w:rsid w:val="005C7577"/>
    <w:rsid w:val="005C7DFD"/>
    <w:rsid w:val="005D11C1"/>
    <w:rsid w:val="005D3A3E"/>
    <w:rsid w:val="005D3B9E"/>
    <w:rsid w:val="005D51A8"/>
    <w:rsid w:val="005E0DC6"/>
    <w:rsid w:val="005E1D09"/>
    <w:rsid w:val="005E3DD4"/>
    <w:rsid w:val="005F0389"/>
    <w:rsid w:val="005F1D0F"/>
    <w:rsid w:val="005F28CE"/>
    <w:rsid w:val="005F38E8"/>
    <w:rsid w:val="005F3F37"/>
    <w:rsid w:val="005F44EB"/>
    <w:rsid w:val="005F7341"/>
    <w:rsid w:val="005F7B00"/>
    <w:rsid w:val="005F7DA2"/>
    <w:rsid w:val="00600ACD"/>
    <w:rsid w:val="00602349"/>
    <w:rsid w:val="006045D3"/>
    <w:rsid w:val="00607BB3"/>
    <w:rsid w:val="006104D4"/>
    <w:rsid w:val="0061185F"/>
    <w:rsid w:val="00614AB1"/>
    <w:rsid w:val="00616F71"/>
    <w:rsid w:val="00620791"/>
    <w:rsid w:val="006214AF"/>
    <w:rsid w:val="00622C0F"/>
    <w:rsid w:val="006235E1"/>
    <w:rsid w:val="0062487D"/>
    <w:rsid w:val="00627001"/>
    <w:rsid w:val="00627F27"/>
    <w:rsid w:val="00630740"/>
    <w:rsid w:val="00630A4E"/>
    <w:rsid w:val="00630AB4"/>
    <w:rsid w:val="00632590"/>
    <w:rsid w:val="006339FF"/>
    <w:rsid w:val="00634FA5"/>
    <w:rsid w:val="006375F7"/>
    <w:rsid w:val="00644F58"/>
    <w:rsid w:val="00645D1D"/>
    <w:rsid w:val="006470AC"/>
    <w:rsid w:val="00647B9C"/>
    <w:rsid w:val="006526CB"/>
    <w:rsid w:val="00652C79"/>
    <w:rsid w:val="0065539D"/>
    <w:rsid w:val="00655783"/>
    <w:rsid w:val="006603C0"/>
    <w:rsid w:val="00662375"/>
    <w:rsid w:val="0066444B"/>
    <w:rsid w:val="006645B3"/>
    <w:rsid w:val="0066474C"/>
    <w:rsid w:val="00665365"/>
    <w:rsid w:val="00667747"/>
    <w:rsid w:val="00667D39"/>
    <w:rsid w:val="00670521"/>
    <w:rsid w:val="00670876"/>
    <w:rsid w:val="00671955"/>
    <w:rsid w:val="00674032"/>
    <w:rsid w:val="0067407A"/>
    <w:rsid w:val="00675EF5"/>
    <w:rsid w:val="0068109F"/>
    <w:rsid w:val="00681320"/>
    <w:rsid w:val="006816A9"/>
    <w:rsid w:val="00681D19"/>
    <w:rsid w:val="00682C48"/>
    <w:rsid w:val="0068472E"/>
    <w:rsid w:val="00684B1E"/>
    <w:rsid w:val="00693D9D"/>
    <w:rsid w:val="00694378"/>
    <w:rsid w:val="00694D9A"/>
    <w:rsid w:val="006A0E44"/>
    <w:rsid w:val="006A2F3D"/>
    <w:rsid w:val="006A3D4D"/>
    <w:rsid w:val="006A51E7"/>
    <w:rsid w:val="006A69D7"/>
    <w:rsid w:val="006A72C5"/>
    <w:rsid w:val="006A7416"/>
    <w:rsid w:val="006B0E6C"/>
    <w:rsid w:val="006B16B5"/>
    <w:rsid w:val="006B252F"/>
    <w:rsid w:val="006B2951"/>
    <w:rsid w:val="006B308C"/>
    <w:rsid w:val="006B35F4"/>
    <w:rsid w:val="006B5669"/>
    <w:rsid w:val="006B5E81"/>
    <w:rsid w:val="006B60D2"/>
    <w:rsid w:val="006B68D1"/>
    <w:rsid w:val="006C13E1"/>
    <w:rsid w:val="006C5D84"/>
    <w:rsid w:val="006C61E6"/>
    <w:rsid w:val="006C7631"/>
    <w:rsid w:val="006C7F53"/>
    <w:rsid w:val="006D1B22"/>
    <w:rsid w:val="006D4AD2"/>
    <w:rsid w:val="006D56FA"/>
    <w:rsid w:val="006D57AD"/>
    <w:rsid w:val="006D6985"/>
    <w:rsid w:val="006D7B24"/>
    <w:rsid w:val="006E046E"/>
    <w:rsid w:val="006E0DEC"/>
    <w:rsid w:val="006E1CF5"/>
    <w:rsid w:val="006E3990"/>
    <w:rsid w:val="006E3A67"/>
    <w:rsid w:val="006E3AE4"/>
    <w:rsid w:val="006E6817"/>
    <w:rsid w:val="006E6BBE"/>
    <w:rsid w:val="006E6C18"/>
    <w:rsid w:val="006E6C8D"/>
    <w:rsid w:val="006E6D7E"/>
    <w:rsid w:val="006E7D46"/>
    <w:rsid w:val="006F0DE4"/>
    <w:rsid w:val="006F199A"/>
    <w:rsid w:val="006F539E"/>
    <w:rsid w:val="006F54FD"/>
    <w:rsid w:val="006F57A1"/>
    <w:rsid w:val="006F57B2"/>
    <w:rsid w:val="00701A51"/>
    <w:rsid w:val="0070328A"/>
    <w:rsid w:val="007039A3"/>
    <w:rsid w:val="007060A9"/>
    <w:rsid w:val="00706DC5"/>
    <w:rsid w:val="00706E67"/>
    <w:rsid w:val="00710741"/>
    <w:rsid w:val="00711241"/>
    <w:rsid w:val="0071146E"/>
    <w:rsid w:val="0071303F"/>
    <w:rsid w:val="007130A5"/>
    <w:rsid w:val="00713902"/>
    <w:rsid w:val="00713DE5"/>
    <w:rsid w:val="00714FBF"/>
    <w:rsid w:val="00715160"/>
    <w:rsid w:val="00716787"/>
    <w:rsid w:val="0071787D"/>
    <w:rsid w:val="007204F2"/>
    <w:rsid w:val="00720FFA"/>
    <w:rsid w:val="0072233B"/>
    <w:rsid w:val="0072413D"/>
    <w:rsid w:val="00730752"/>
    <w:rsid w:val="0073268F"/>
    <w:rsid w:val="0073438F"/>
    <w:rsid w:val="00735511"/>
    <w:rsid w:val="00736224"/>
    <w:rsid w:val="00736DFF"/>
    <w:rsid w:val="00737297"/>
    <w:rsid w:val="007401A7"/>
    <w:rsid w:val="00743C1A"/>
    <w:rsid w:val="00744935"/>
    <w:rsid w:val="007458AC"/>
    <w:rsid w:val="00746286"/>
    <w:rsid w:val="00747C7C"/>
    <w:rsid w:val="00747DB1"/>
    <w:rsid w:val="007505FA"/>
    <w:rsid w:val="0075107C"/>
    <w:rsid w:val="0075136C"/>
    <w:rsid w:val="00752CD2"/>
    <w:rsid w:val="00754603"/>
    <w:rsid w:val="0075569E"/>
    <w:rsid w:val="00755CD6"/>
    <w:rsid w:val="00757C18"/>
    <w:rsid w:val="00760621"/>
    <w:rsid w:val="00761171"/>
    <w:rsid w:val="007649BA"/>
    <w:rsid w:val="00764A20"/>
    <w:rsid w:val="00764CFB"/>
    <w:rsid w:val="00765B4C"/>
    <w:rsid w:val="00765B9E"/>
    <w:rsid w:val="007669CE"/>
    <w:rsid w:val="00766FFC"/>
    <w:rsid w:val="00767832"/>
    <w:rsid w:val="007736B6"/>
    <w:rsid w:val="00774902"/>
    <w:rsid w:val="00775AF9"/>
    <w:rsid w:val="00777B19"/>
    <w:rsid w:val="007801C9"/>
    <w:rsid w:val="00780966"/>
    <w:rsid w:val="0078136C"/>
    <w:rsid w:val="00783079"/>
    <w:rsid w:val="007834F1"/>
    <w:rsid w:val="00785041"/>
    <w:rsid w:val="00787F1A"/>
    <w:rsid w:val="007912E7"/>
    <w:rsid w:val="0079199B"/>
    <w:rsid w:val="00792AFD"/>
    <w:rsid w:val="007930BC"/>
    <w:rsid w:val="00795124"/>
    <w:rsid w:val="0079549E"/>
    <w:rsid w:val="0079623A"/>
    <w:rsid w:val="007963DD"/>
    <w:rsid w:val="007967CA"/>
    <w:rsid w:val="007A1C0D"/>
    <w:rsid w:val="007A1CC0"/>
    <w:rsid w:val="007A5788"/>
    <w:rsid w:val="007A63F7"/>
    <w:rsid w:val="007A6679"/>
    <w:rsid w:val="007A6A06"/>
    <w:rsid w:val="007B14C4"/>
    <w:rsid w:val="007B2E00"/>
    <w:rsid w:val="007B2FFA"/>
    <w:rsid w:val="007B311C"/>
    <w:rsid w:val="007B4A08"/>
    <w:rsid w:val="007B615E"/>
    <w:rsid w:val="007C0A6F"/>
    <w:rsid w:val="007C1CA4"/>
    <w:rsid w:val="007C2C74"/>
    <w:rsid w:val="007C2EC7"/>
    <w:rsid w:val="007C33DD"/>
    <w:rsid w:val="007C4C15"/>
    <w:rsid w:val="007C4C5A"/>
    <w:rsid w:val="007C6783"/>
    <w:rsid w:val="007C72AE"/>
    <w:rsid w:val="007D141E"/>
    <w:rsid w:val="007D16FD"/>
    <w:rsid w:val="007D2279"/>
    <w:rsid w:val="007D27BC"/>
    <w:rsid w:val="007D5CD0"/>
    <w:rsid w:val="007D6140"/>
    <w:rsid w:val="007E0319"/>
    <w:rsid w:val="007E1AE2"/>
    <w:rsid w:val="007E2D37"/>
    <w:rsid w:val="007E4E58"/>
    <w:rsid w:val="007E4E9E"/>
    <w:rsid w:val="007E558A"/>
    <w:rsid w:val="007E59E3"/>
    <w:rsid w:val="007F1AB5"/>
    <w:rsid w:val="007F1AF3"/>
    <w:rsid w:val="007F1BC6"/>
    <w:rsid w:val="007F24D7"/>
    <w:rsid w:val="007F30B4"/>
    <w:rsid w:val="007F3D8E"/>
    <w:rsid w:val="007F5683"/>
    <w:rsid w:val="007F5930"/>
    <w:rsid w:val="00800012"/>
    <w:rsid w:val="00800C7E"/>
    <w:rsid w:val="00802700"/>
    <w:rsid w:val="00802DC1"/>
    <w:rsid w:val="00803BB2"/>
    <w:rsid w:val="00804900"/>
    <w:rsid w:val="00805BAF"/>
    <w:rsid w:val="0080740F"/>
    <w:rsid w:val="00807BB0"/>
    <w:rsid w:val="00810EF3"/>
    <w:rsid w:val="00810F31"/>
    <w:rsid w:val="0081252F"/>
    <w:rsid w:val="0081315A"/>
    <w:rsid w:val="008131B7"/>
    <w:rsid w:val="00813542"/>
    <w:rsid w:val="00813575"/>
    <w:rsid w:val="008137C0"/>
    <w:rsid w:val="00814177"/>
    <w:rsid w:val="00814C7C"/>
    <w:rsid w:val="00815532"/>
    <w:rsid w:val="0081719E"/>
    <w:rsid w:val="008203AA"/>
    <w:rsid w:val="008218F2"/>
    <w:rsid w:val="008234C7"/>
    <w:rsid w:val="008239CA"/>
    <w:rsid w:val="008263C9"/>
    <w:rsid w:val="008310A0"/>
    <w:rsid w:val="00831551"/>
    <w:rsid w:val="00832EC7"/>
    <w:rsid w:val="008337B3"/>
    <w:rsid w:val="00833CD7"/>
    <w:rsid w:val="00833D49"/>
    <w:rsid w:val="008343A1"/>
    <w:rsid w:val="00834A52"/>
    <w:rsid w:val="00834F07"/>
    <w:rsid w:val="0083557D"/>
    <w:rsid w:val="00835FBA"/>
    <w:rsid w:val="008362B3"/>
    <w:rsid w:val="00837444"/>
    <w:rsid w:val="00840C03"/>
    <w:rsid w:val="00842B4F"/>
    <w:rsid w:val="00842DFA"/>
    <w:rsid w:val="00842E17"/>
    <w:rsid w:val="008436F1"/>
    <w:rsid w:val="0084552B"/>
    <w:rsid w:val="00847694"/>
    <w:rsid w:val="00847B47"/>
    <w:rsid w:val="008502FC"/>
    <w:rsid w:val="0085135F"/>
    <w:rsid w:val="00851BDC"/>
    <w:rsid w:val="00851DA9"/>
    <w:rsid w:val="00853883"/>
    <w:rsid w:val="008542FD"/>
    <w:rsid w:val="008551E2"/>
    <w:rsid w:val="00856243"/>
    <w:rsid w:val="00856379"/>
    <w:rsid w:val="0085645F"/>
    <w:rsid w:val="00856DA5"/>
    <w:rsid w:val="008572B4"/>
    <w:rsid w:val="00857571"/>
    <w:rsid w:val="0086076A"/>
    <w:rsid w:val="0086165C"/>
    <w:rsid w:val="008629F0"/>
    <w:rsid w:val="0086321A"/>
    <w:rsid w:val="008645B4"/>
    <w:rsid w:val="00865CDE"/>
    <w:rsid w:val="0086763B"/>
    <w:rsid w:val="00871739"/>
    <w:rsid w:val="00872101"/>
    <w:rsid w:val="00872A32"/>
    <w:rsid w:val="008733E3"/>
    <w:rsid w:val="008738D1"/>
    <w:rsid w:val="00873A92"/>
    <w:rsid w:val="00874AF0"/>
    <w:rsid w:val="00875AA6"/>
    <w:rsid w:val="00875E3B"/>
    <w:rsid w:val="00875E95"/>
    <w:rsid w:val="00876E1F"/>
    <w:rsid w:val="0088123F"/>
    <w:rsid w:val="00881428"/>
    <w:rsid w:val="008826BD"/>
    <w:rsid w:val="00884B12"/>
    <w:rsid w:val="008872A6"/>
    <w:rsid w:val="008877E6"/>
    <w:rsid w:val="00887CC5"/>
    <w:rsid w:val="008905EC"/>
    <w:rsid w:val="00891576"/>
    <w:rsid w:val="00896407"/>
    <w:rsid w:val="00896E6E"/>
    <w:rsid w:val="008979F9"/>
    <w:rsid w:val="008A1A68"/>
    <w:rsid w:val="008A1B59"/>
    <w:rsid w:val="008A227A"/>
    <w:rsid w:val="008A28BE"/>
    <w:rsid w:val="008A4B3B"/>
    <w:rsid w:val="008A50AF"/>
    <w:rsid w:val="008A548A"/>
    <w:rsid w:val="008A6690"/>
    <w:rsid w:val="008A7AE2"/>
    <w:rsid w:val="008A7E8B"/>
    <w:rsid w:val="008B0774"/>
    <w:rsid w:val="008B0C2A"/>
    <w:rsid w:val="008B3B18"/>
    <w:rsid w:val="008B460C"/>
    <w:rsid w:val="008B5D2C"/>
    <w:rsid w:val="008B5E3F"/>
    <w:rsid w:val="008C1F55"/>
    <w:rsid w:val="008C2071"/>
    <w:rsid w:val="008C24E4"/>
    <w:rsid w:val="008C3F82"/>
    <w:rsid w:val="008C4DDE"/>
    <w:rsid w:val="008C4E8B"/>
    <w:rsid w:val="008C50E2"/>
    <w:rsid w:val="008C5420"/>
    <w:rsid w:val="008C55CC"/>
    <w:rsid w:val="008C5A56"/>
    <w:rsid w:val="008C74EC"/>
    <w:rsid w:val="008D1080"/>
    <w:rsid w:val="008D1634"/>
    <w:rsid w:val="008D1E25"/>
    <w:rsid w:val="008D21E1"/>
    <w:rsid w:val="008D26B0"/>
    <w:rsid w:val="008D33EF"/>
    <w:rsid w:val="008D5AA6"/>
    <w:rsid w:val="008D7B60"/>
    <w:rsid w:val="008E00D7"/>
    <w:rsid w:val="008E01A3"/>
    <w:rsid w:val="008E0A30"/>
    <w:rsid w:val="008E24C2"/>
    <w:rsid w:val="008E6716"/>
    <w:rsid w:val="008E6846"/>
    <w:rsid w:val="008F0093"/>
    <w:rsid w:val="008F049D"/>
    <w:rsid w:val="008F04C1"/>
    <w:rsid w:val="008F09D8"/>
    <w:rsid w:val="008F20C0"/>
    <w:rsid w:val="008F33F2"/>
    <w:rsid w:val="008F35A4"/>
    <w:rsid w:val="008F559E"/>
    <w:rsid w:val="008F7751"/>
    <w:rsid w:val="00900DEE"/>
    <w:rsid w:val="009039E1"/>
    <w:rsid w:val="0090448C"/>
    <w:rsid w:val="00905B44"/>
    <w:rsid w:val="00905F6C"/>
    <w:rsid w:val="00906799"/>
    <w:rsid w:val="00907183"/>
    <w:rsid w:val="00907C59"/>
    <w:rsid w:val="00910755"/>
    <w:rsid w:val="00910A95"/>
    <w:rsid w:val="00912D88"/>
    <w:rsid w:val="009137E3"/>
    <w:rsid w:val="00913CF9"/>
    <w:rsid w:val="00914C0E"/>
    <w:rsid w:val="00915BF3"/>
    <w:rsid w:val="009160DC"/>
    <w:rsid w:val="00917AB5"/>
    <w:rsid w:val="00920758"/>
    <w:rsid w:val="0092154B"/>
    <w:rsid w:val="00921F03"/>
    <w:rsid w:val="00922CDB"/>
    <w:rsid w:val="00923E86"/>
    <w:rsid w:val="00923F12"/>
    <w:rsid w:val="009243BF"/>
    <w:rsid w:val="00925979"/>
    <w:rsid w:val="00925AFE"/>
    <w:rsid w:val="00926CE3"/>
    <w:rsid w:val="00926D3D"/>
    <w:rsid w:val="00927137"/>
    <w:rsid w:val="009278BF"/>
    <w:rsid w:val="00930B81"/>
    <w:rsid w:val="00930EC5"/>
    <w:rsid w:val="00931549"/>
    <w:rsid w:val="009325F6"/>
    <w:rsid w:val="00937560"/>
    <w:rsid w:val="00940663"/>
    <w:rsid w:val="00941897"/>
    <w:rsid w:val="009429EC"/>
    <w:rsid w:val="00943B7D"/>
    <w:rsid w:val="00944A52"/>
    <w:rsid w:val="00950137"/>
    <w:rsid w:val="0095016A"/>
    <w:rsid w:val="00950F74"/>
    <w:rsid w:val="00950FA5"/>
    <w:rsid w:val="00951E0B"/>
    <w:rsid w:val="00957868"/>
    <w:rsid w:val="00957CE5"/>
    <w:rsid w:val="009607C4"/>
    <w:rsid w:val="00960944"/>
    <w:rsid w:val="00960CB4"/>
    <w:rsid w:val="009614AC"/>
    <w:rsid w:val="00963CC1"/>
    <w:rsid w:val="009659E4"/>
    <w:rsid w:val="00965EF9"/>
    <w:rsid w:val="00966A31"/>
    <w:rsid w:val="00966FE0"/>
    <w:rsid w:val="00967731"/>
    <w:rsid w:val="009718A6"/>
    <w:rsid w:val="00971C68"/>
    <w:rsid w:val="009723AB"/>
    <w:rsid w:val="00973276"/>
    <w:rsid w:val="00976DE6"/>
    <w:rsid w:val="00977EDD"/>
    <w:rsid w:val="009801B5"/>
    <w:rsid w:val="00981E3A"/>
    <w:rsid w:val="0098795E"/>
    <w:rsid w:val="00987F50"/>
    <w:rsid w:val="009907EF"/>
    <w:rsid w:val="0099086C"/>
    <w:rsid w:val="00991BA4"/>
    <w:rsid w:val="00991C27"/>
    <w:rsid w:val="00993019"/>
    <w:rsid w:val="00993034"/>
    <w:rsid w:val="00993CCA"/>
    <w:rsid w:val="009965DD"/>
    <w:rsid w:val="009A0A64"/>
    <w:rsid w:val="009A4BC4"/>
    <w:rsid w:val="009A5375"/>
    <w:rsid w:val="009A5FF2"/>
    <w:rsid w:val="009A7C6F"/>
    <w:rsid w:val="009A7D95"/>
    <w:rsid w:val="009B17F8"/>
    <w:rsid w:val="009B55B3"/>
    <w:rsid w:val="009B5C11"/>
    <w:rsid w:val="009B6DD1"/>
    <w:rsid w:val="009C1CC5"/>
    <w:rsid w:val="009C24FF"/>
    <w:rsid w:val="009C26C9"/>
    <w:rsid w:val="009C5CCA"/>
    <w:rsid w:val="009C5D31"/>
    <w:rsid w:val="009C6B9F"/>
    <w:rsid w:val="009C6EB0"/>
    <w:rsid w:val="009C724B"/>
    <w:rsid w:val="009D077F"/>
    <w:rsid w:val="009D0C86"/>
    <w:rsid w:val="009D200E"/>
    <w:rsid w:val="009D2C03"/>
    <w:rsid w:val="009D365C"/>
    <w:rsid w:val="009D36BD"/>
    <w:rsid w:val="009D3F77"/>
    <w:rsid w:val="009D4134"/>
    <w:rsid w:val="009E07F4"/>
    <w:rsid w:val="009E0873"/>
    <w:rsid w:val="009E0D55"/>
    <w:rsid w:val="009E1A84"/>
    <w:rsid w:val="009E3AAC"/>
    <w:rsid w:val="009E462E"/>
    <w:rsid w:val="009E53CF"/>
    <w:rsid w:val="009E56BB"/>
    <w:rsid w:val="009E5783"/>
    <w:rsid w:val="009E59E7"/>
    <w:rsid w:val="009E5D22"/>
    <w:rsid w:val="009E699C"/>
    <w:rsid w:val="009E6F2D"/>
    <w:rsid w:val="009F0B57"/>
    <w:rsid w:val="00A02704"/>
    <w:rsid w:val="00A02921"/>
    <w:rsid w:val="00A050E5"/>
    <w:rsid w:val="00A05DF4"/>
    <w:rsid w:val="00A11429"/>
    <w:rsid w:val="00A12FEB"/>
    <w:rsid w:val="00A13E0A"/>
    <w:rsid w:val="00A15BE3"/>
    <w:rsid w:val="00A16DFA"/>
    <w:rsid w:val="00A17059"/>
    <w:rsid w:val="00A20854"/>
    <w:rsid w:val="00A21785"/>
    <w:rsid w:val="00A21AF4"/>
    <w:rsid w:val="00A22081"/>
    <w:rsid w:val="00A22262"/>
    <w:rsid w:val="00A22FC7"/>
    <w:rsid w:val="00A25144"/>
    <w:rsid w:val="00A2786B"/>
    <w:rsid w:val="00A2790A"/>
    <w:rsid w:val="00A310DE"/>
    <w:rsid w:val="00A32245"/>
    <w:rsid w:val="00A33A40"/>
    <w:rsid w:val="00A33ECC"/>
    <w:rsid w:val="00A3414B"/>
    <w:rsid w:val="00A34392"/>
    <w:rsid w:val="00A35A2A"/>
    <w:rsid w:val="00A36705"/>
    <w:rsid w:val="00A36F0C"/>
    <w:rsid w:val="00A415C3"/>
    <w:rsid w:val="00A41FC4"/>
    <w:rsid w:val="00A427E7"/>
    <w:rsid w:val="00A50B56"/>
    <w:rsid w:val="00A5340E"/>
    <w:rsid w:val="00A54225"/>
    <w:rsid w:val="00A54451"/>
    <w:rsid w:val="00A55526"/>
    <w:rsid w:val="00A55CFF"/>
    <w:rsid w:val="00A5769A"/>
    <w:rsid w:val="00A60089"/>
    <w:rsid w:val="00A6079C"/>
    <w:rsid w:val="00A612FD"/>
    <w:rsid w:val="00A6151E"/>
    <w:rsid w:val="00A63FE2"/>
    <w:rsid w:val="00A66CDF"/>
    <w:rsid w:val="00A67B84"/>
    <w:rsid w:val="00A72184"/>
    <w:rsid w:val="00A72339"/>
    <w:rsid w:val="00A731AC"/>
    <w:rsid w:val="00A76409"/>
    <w:rsid w:val="00A76694"/>
    <w:rsid w:val="00A769B1"/>
    <w:rsid w:val="00A77A1D"/>
    <w:rsid w:val="00A77D8C"/>
    <w:rsid w:val="00A80562"/>
    <w:rsid w:val="00A81C20"/>
    <w:rsid w:val="00A8557F"/>
    <w:rsid w:val="00A85A80"/>
    <w:rsid w:val="00A85C2F"/>
    <w:rsid w:val="00A867B3"/>
    <w:rsid w:val="00A877C7"/>
    <w:rsid w:val="00A87B3D"/>
    <w:rsid w:val="00A90DBE"/>
    <w:rsid w:val="00A910B6"/>
    <w:rsid w:val="00A9178F"/>
    <w:rsid w:val="00A9211E"/>
    <w:rsid w:val="00A945F1"/>
    <w:rsid w:val="00A96721"/>
    <w:rsid w:val="00A96D49"/>
    <w:rsid w:val="00A97084"/>
    <w:rsid w:val="00A97B7E"/>
    <w:rsid w:val="00AA10E3"/>
    <w:rsid w:val="00AA167F"/>
    <w:rsid w:val="00AA4D82"/>
    <w:rsid w:val="00AA5FC3"/>
    <w:rsid w:val="00AA7B8A"/>
    <w:rsid w:val="00AB059D"/>
    <w:rsid w:val="00AB177B"/>
    <w:rsid w:val="00AB23F0"/>
    <w:rsid w:val="00AB2D72"/>
    <w:rsid w:val="00AB2FE4"/>
    <w:rsid w:val="00AB368A"/>
    <w:rsid w:val="00AB3F50"/>
    <w:rsid w:val="00AB72ED"/>
    <w:rsid w:val="00AC0319"/>
    <w:rsid w:val="00AC057B"/>
    <w:rsid w:val="00AC1C94"/>
    <w:rsid w:val="00AC54EF"/>
    <w:rsid w:val="00AC5C16"/>
    <w:rsid w:val="00AD1461"/>
    <w:rsid w:val="00AD2100"/>
    <w:rsid w:val="00AD305D"/>
    <w:rsid w:val="00AD4BA7"/>
    <w:rsid w:val="00AD5967"/>
    <w:rsid w:val="00AD638D"/>
    <w:rsid w:val="00AE05DE"/>
    <w:rsid w:val="00AE0F1B"/>
    <w:rsid w:val="00AE170A"/>
    <w:rsid w:val="00AE176E"/>
    <w:rsid w:val="00AE1DC0"/>
    <w:rsid w:val="00AE2425"/>
    <w:rsid w:val="00AE25C4"/>
    <w:rsid w:val="00AE2893"/>
    <w:rsid w:val="00AE3813"/>
    <w:rsid w:val="00AE3F07"/>
    <w:rsid w:val="00AE4FF6"/>
    <w:rsid w:val="00AF0F9D"/>
    <w:rsid w:val="00AF150E"/>
    <w:rsid w:val="00AF5F41"/>
    <w:rsid w:val="00AF6268"/>
    <w:rsid w:val="00AF75D0"/>
    <w:rsid w:val="00B0077A"/>
    <w:rsid w:val="00B01A18"/>
    <w:rsid w:val="00B01C88"/>
    <w:rsid w:val="00B0253B"/>
    <w:rsid w:val="00B0280C"/>
    <w:rsid w:val="00B02B73"/>
    <w:rsid w:val="00B02DF3"/>
    <w:rsid w:val="00B0325E"/>
    <w:rsid w:val="00B052EB"/>
    <w:rsid w:val="00B05BAE"/>
    <w:rsid w:val="00B168E8"/>
    <w:rsid w:val="00B16CE5"/>
    <w:rsid w:val="00B224FD"/>
    <w:rsid w:val="00B23170"/>
    <w:rsid w:val="00B2375A"/>
    <w:rsid w:val="00B23A7D"/>
    <w:rsid w:val="00B2412C"/>
    <w:rsid w:val="00B26031"/>
    <w:rsid w:val="00B31ECF"/>
    <w:rsid w:val="00B32886"/>
    <w:rsid w:val="00B329AF"/>
    <w:rsid w:val="00B32B62"/>
    <w:rsid w:val="00B32D17"/>
    <w:rsid w:val="00B34543"/>
    <w:rsid w:val="00B3457D"/>
    <w:rsid w:val="00B35183"/>
    <w:rsid w:val="00B360B2"/>
    <w:rsid w:val="00B36253"/>
    <w:rsid w:val="00B371CE"/>
    <w:rsid w:val="00B41055"/>
    <w:rsid w:val="00B4151D"/>
    <w:rsid w:val="00B416B1"/>
    <w:rsid w:val="00B4302C"/>
    <w:rsid w:val="00B447F4"/>
    <w:rsid w:val="00B4579D"/>
    <w:rsid w:val="00B45AE8"/>
    <w:rsid w:val="00B469F0"/>
    <w:rsid w:val="00B46F95"/>
    <w:rsid w:val="00B52B26"/>
    <w:rsid w:val="00B52F3E"/>
    <w:rsid w:val="00B55208"/>
    <w:rsid w:val="00B559B0"/>
    <w:rsid w:val="00B56011"/>
    <w:rsid w:val="00B60516"/>
    <w:rsid w:val="00B6103C"/>
    <w:rsid w:val="00B618C9"/>
    <w:rsid w:val="00B623DD"/>
    <w:rsid w:val="00B63A16"/>
    <w:rsid w:val="00B64015"/>
    <w:rsid w:val="00B70C66"/>
    <w:rsid w:val="00B71B8E"/>
    <w:rsid w:val="00B735DA"/>
    <w:rsid w:val="00B75510"/>
    <w:rsid w:val="00B77FDF"/>
    <w:rsid w:val="00B8265A"/>
    <w:rsid w:val="00B85557"/>
    <w:rsid w:val="00B8563B"/>
    <w:rsid w:val="00B8612E"/>
    <w:rsid w:val="00B86B93"/>
    <w:rsid w:val="00B874FD"/>
    <w:rsid w:val="00B87A22"/>
    <w:rsid w:val="00B87DA4"/>
    <w:rsid w:val="00B87DB5"/>
    <w:rsid w:val="00B92564"/>
    <w:rsid w:val="00B93BEE"/>
    <w:rsid w:val="00B95A2C"/>
    <w:rsid w:val="00B961A8"/>
    <w:rsid w:val="00B9711F"/>
    <w:rsid w:val="00B97502"/>
    <w:rsid w:val="00BA2B07"/>
    <w:rsid w:val="00BA3A0C"/>
    <w:rsid w:val="00BA3B44"/>
    <w:rsid w:val="00BA5373"/>
    <w:rsid w:val="00BA542E"/>
    <w:rsid w:val="00BA6F9C"/>
    <w:rsid w:val="00BA7369"/>
    <w:rsid w:val="00BA7EA3"/>
    <w:rsid w:val="00BB12EF"/>
    <w:rsid w:val="00BB2BEF"/>
    <w:rsid w:val="00BB2CDF"/>
    <w:rsid w:val="00BB2F3D"/>
    <w:rsid w:val="00BB4005"/>
    <w:rsid w:val="00BB409B"/>
    <w:rsid w:val="00BB41C3"/>
    <w:rsid w:val="00BB42DB"/>
    <w:rsid w:val="00BB7178"/>
    <w:rsid w:val="00BB73C9"/>
    <w:rsid w:val="00BC1B10"/>
    <w:rsid w:val="00BC2892"/>
    <w:rsid w:val="00BC2B0A"/>
    <w:rsid w:val="00BC3239"/>
    <w:rsid w:val="00BC385A"/>
    <w:rsid w:val="00BD3A3A"/>
    <w:rsid w:val="00BD4C06"/>
    <w:rsid w:val="00BD51BC"/>
    <w:rsid w:val="00BD53E9"/>
    <w:rsid w:val="00BD6338"/>
    <w:rsid w:val="00BD7823"/>
    <w:rsid w:val="00BE0620"/>
    <w:rsid w:val="00BE4DD8"/>
    <w:rsid w:val="00BE54DD"/>
    <w:rsid w:val="00BE61D8"/>
    <w:rsid w:val="00BE73E0"/>
    <w:rsid w:val="00BE7D19"/>
    <w:rsid w:val="00BF0F1A"/>
    <w:rsid w:val="00BF18B1"/>
    <w:rsid w:val="00BF2CA4"/>
    <w:rsid w:val="00BF5657"/>
    <w:rsid w:val="00BF694F"/>
    <w:rsid w:val="00C00590"/>
    <w:rsid w:val="00C01858"/>
    <w:rsid w:val="00C01C66"/>
    <w:rsid w:val="00C02D91"/>
    <w:rsid w:val="00C03639"/>
    <w:rsid w:val="00C04409"/>
    <w:rsid w:val="00C0446F"/>
    <w:rsid w:val="00C0451B"/>
    <w:rsid w:val="00C07740"/>
    <w:rsid w:val="00C07C62"/>
    <w:rsid w:val="00C114DB"/>
    <w:rsid w:val="00C1290A"/>
    <w:rsid w:val="00C12CFF"/>
    <w:rsid w:val="00C154D0"/>
    <w:rsid w:val="00C201B3"/>
    <w:rsid w:val="00C2111D"/>
    <w:rsid w:val="00C218E8"/>
    <w:rsid w:val="00C24636"/>
    <w:rsid w:val="00C25393"/>
    <w:rsid w:val="00C25DA4"/>
    <w:rsid w:val="00C31314"/>
    <w:rsid w:val="00C318A9"/>
    <w:rsid w:val="00C32576"/>
    <w:rsid w:val="00C32CDC"/>
    <w:rsid w:val="00C32E18"/>
    <w:rsid w:val="00C3361B"/>
    <w:rsid w:val="00C349C3"/>
    <w:rsid w:val="00C35DDB"/>
    <w:rsid w:val="00C3646E"/>
    <w:rsid w:val="00C3671F"/>
    <w:rsid w:val="00C37AA6"/>
    <w:rsid w:val="00C37D6B"/>
    <w:rsid w:val="00C4000C"/>
    <w:rsid w:val="00C4151F"/>
    <w:rsid w:val="00C42893"/>
    <w:rsid w:val="00C43A72"/>
    <w:rsid w:val="00C44E01"/>
    <w:rsid w:val="00C45EFB"/>
    <w:rsid w:val="00C467FD"/>
    <w:rsid w:val="00C4740C"/>
    <w:rsid w:val="00C5052A"/>
    <w:rsid w:val="00C5320A"/>
    <w:rsid w:val="00C53ACB"/>
    <w:rsid w:val="00C5478D"/>
    <w:rsid w:val="00C56030"/>
    <w:rsid w:val="00C56382"/>
    <w:rsid w:val="00C573CC"/>
    <w:rsid w:val="00C577F6"/>
    <w:rsid w:val="00C61CBE"/>
    <w:rsid w:val="00C629ED"/>
    <w:rsid w:val="00C62F5A"/>
    <w:rsid w:val="00C63252"/>
    <w:rsid w:val="00C63361"/>
    <w:rsid w:val="00C6476A"/>
    <w:rsid w:val="00C655CE"/>
    <w:rsid w:val="00C65CE9"/>
    <w:rsid w:val="00C666ED"/>
    <w:rsid w:val="00C6675D"/>
    <w:rsid w:val="00C6749B"/>
    <w:rsid w:val="00C70447"/>
    <w:rsid w:val="00C70C8E"/>
    <w:rsid w:val="00C70DCB"/>
    <w:rsid w:val="00C7193F"/>
    <w:rsid w:val="00C71973"/>
    <w:rsid w:val="00C725B4"/>
    <w:rsid w:val="00C7265B"/>
    <w:rsid w:val="00C76636"/>
    <w:rsid w:val="00C81725"/>
    <w:rsid w:val="00C8303F"/>
    <w:rsid w:val="00C830B4"/>
    <w:rsid w:val="00C849B9"/>
    <w:rsid w:val="00C84AB6"/>
    <w:rsid w:val="00C861B5"/>
    <w:rsid w:val="00C862C1"/>
    <w:rsid w:val="00C86564"/>
    <w:rsid w:val="00C867F4"/>
    <w:rsid w:val="00C86B80"/>
    <w:rsid w:val="00C86E6F"/>
    <w:rsid w:val="00C910B2"/>
    <w:rsid w:val="00C9278A"/>
    <w:rsid w:val="00C92E65"/>
    <w:rsid w:val="00C93150"/>
    <w:rsid w:val="00C93A1E"/>
    <w:rsid w:val="00C95796"/>
    <w:rsid w:val="00C967F8"/>
    <w:rsid w:val="00C97F64"/>
    <w:rsid w:val="00CA06B1"/>
    <w:rsid w:val="00CA1A13"/>
    <w:rsid w:val="00CA22EF"/>
    <w:rsid w:val="00CA317F"/>
    <w:rsid w:val="00CA5FEE"/>
    <w:rsid w:val="00CA6B45"/>
    <w:rsid w:val="00CA7397"/>
    <w:rsid w:val="00CA74A3"/>
    <w:rsid w:val="00CA7A7F"/>
    <w:rsid w:val="00CA7D62"/>
    <w:rsid w:val="00CB0207"/>
    <w:rsid w:val="00CB0468"/>
    <w:rsid w:val="00CB0D85"/>
    <w:rsid w:val="00CB1DAB"/>
    <w:rsid w:val="00CB2E10"/>
    <w:rsid w:val="00CB48EF"/>
    <w:rsid w:val="00CB618C"/>
    <w:rsid w:val="00CB65A0"/>
    <w:rsid w:val="00CC1CCF"/>
    <w:rsid w:val="00CC3EC5"/>
    <w:rsid w:val="00CC4E19"/>
    <w:rsid w:val="00CC6500"/>
    <w:rsid w:val="00CC6D7C"/>
    <w:rsid w:val="00CC6E58"/>
    <w:rsid w:val="00CC7E0C"/>
    <w:rsid w:val="00CD1C98"/>
    <w:rsid w:val="00CD500E"/>
    <w:rsid w:val="00CD541F"/>
    <w:rsid w:val="00CD59DD"/>
    <w:rsid w:val="00CE072F"/>
    <w:rsid w:val="00CE2A1E"/>
    <w:rsid w:val="00CE2FA7"/>
    <w:rsid w:val="00CE4A04"/>
    <w:rsid w:val="00CE4EE5"/>
    <w:rsid w:val="00CE5924"/>
    <w:rsid w:val="00CE6050"/>
    <w:rsid w:val="00CE6BE9"/>
    <w:rsid w:val="00CE6D5E"/>
    <w:rsid w:val="00CE714A"/>
    <w:rsid w:val="00CE7426"/>
    <w:rsid w:val="00CE7C48"/>
    <w:rsid w:val="00CE7D61"/>
    <w:rsid w:val="00CF0699"/>
    <w:rsid w:val="00CF2C87"/>
    <w:rsid w:val="00CF4732"/>
    <w:rsid w:val="00CF520E"/>
    <w:rsid w:val="00CF5270"/>
    <w:rsid w:val="00CF79D0"/>
    <w:rsid w:val="00CF79D1"/>
    <w:rsid w:val="00D02636"/>
    <w:rsid w:val="00D02B64"/>
    <w:rsid w:val="00D03043"/>
    <w:rsid w:val="00D04470"/>
    <w:rsid w:val="00D05C8B"/>
    <w:rsid w:val="00D06738"/>
    <w:rsid w:val="00D07210"/>
    <w:rsid w:val="00D07A81"/>
    <w:rsid w:val="00D10E8A"/>
    <w:rsid w:val="00D12DDA"/>
    <w:rsid w:val="00D13EA0"/>
    <w:rsid w:val="00D1452C"/>
    <w:rsid w:val="00D159C0"/>
    <w:rsid w:val="00D16162"/>
    <w:rsid w:val="00D1639E"/>
    <w:rsid w:val="00D17534"/>
    <w:rsid w:val="00D23C4F"/>
    <w:rsid w:val="00D26B55"/>
    <w:rsid w:val="00D27CCF"/>
    <w:rsid w:val="00D304D9"/>
    <w:rsid w:val="00D31D06"/>
    <w:rsid w:val="00D34B8A"/>
    <w:rsid w:val="00D34D96"/>
    <w:rsid w:val="00D34DA3"/>
    <w:rsid w:val="00D35551"/>
    <w:rsid w:val="00D35B28"/>
    <w:rsid w:val="00D37F9F"/>
    <w:rsid w:val="00D41E04"/>
    <w:rsid w:val="00D426D1"/>
    <w:rsid w:val="00D42C6D"/>
    <w:rsid w:val="00D43022"/>
    <w:rsid w:val="00D4310F"/>
    <w:rsid w:val="00D43F3E"/>
    <w:rsid w:val="00D4476E"/>
    <w:rsid w:val="00D46336"/>
    <w:rsid w:val="00D50110"/>
    <w:rsid w:val="00D5018D"/>
    <w:rsid w:val="00D515FC"/>
    <w:rsid w:val="00D51CB0"/>
    <w:rsid w:val="00D5240F"/>
    <w:rsid w:val="00D53ACB"/>
    <w:rsid w:val="00D5511C"/>
    <w:rsid w:val="00D56399"/>
    <w:rsid w:val="00D57F8A"/>
    <w:rsid w:val="00D6099E"/>
    <w:rsid w:val="00D61922"/>
    <w:rsid w:val="00D61D6A"/>
    <w:rsid w:val="00D62B08"/>
    <w:rsid w:val="00D6426D"/>
    <w:rsid w:val="00D6513F"/>
    <w:rsid w:val="00D6772B"/>
    <w:rsid w:val="00D70679"/>
    <w:rsid w:val="00D70D42"/>
    <w:rsid w:val="00D70E3D"/>
    <w:rsid w:val="00D72145"/>
    <w:rsid w:val="00D73B4E"/>
    <w:rsid w:val="00D73C75"/>
    <w:rsid w:val="00D73FE2"/>
    <w:rsid w:val="00D74557"/>
    <w:rsid w:val="00D76081"/>
    <w:rsid w:val="00D8018C"/>
    <w:rsid w:val="00D80413"/>
    <w:rsid w:val="00D812C2"/>
    <w:rsid w:val="00D852DF"/>
    <w:rsid w:val="00D90266"/>
    <w:rsid w:val="00D91103"/>
    <w:rsid w:val="00D9178E"/>
    <w:rsid w:val="00D95E26"/>
    <w:rsid w:val="00D97DAC"/>
    <w:rsid w:val="00DA0110"/>
    <w:rsid w:val="00DA1EE7"/>
    <w:rsid w:val="00DA2849"/>
    <w:rsid w:val="00DA2EC6"/>
    <w:rsid w:val="00DA6CBC"/>
    <w:rsid w:val="00DA75BD"/>
    <w:rsid w:val="00DB1797"/>
    <w:rsid w:val="00DB3DDA"/>
    <w:rsid w:val="00DB412D"/>
    <w:rsid w:val="00DB49C4"/>
    <w:rsid w:val="00DB5433"/>
    <w:rsid w:val="00DC04DA"/>
    <w:rsid w:val="00DC0BC6"/>
    <w:rsid w:val="00DC126F"/>
    <w:rsid w:val="00DC390D"/>
    <w:rsid w:val="00DC3A83"/>
    <w:rsid w:val="00DD0C4F"/>
    <w:rsid w:val="00DD118C"/>
    <w:rsid w:val="00DD22D4"/>
    <w:rsid w:val="00DD3DCA"/>
    <w:rsid w:val="00DD3E19"/>
    <w:rsid w:val="00DD4206"/>
    <w:rsid w:val="00DD5322"/>
    <w:rsid w:val="00DD59B4"/>
    <w:rsid w:val="00DD5A35"/>
    <w:rsid w:val="00DD7FBB"/>
    <w:rsid w:val="00DE1572"/>
    <w:rsid w:val="00DE1C78"/>
    <w:rsid w:val="00DE24DF"/>
    <w:rsid w:val="00DE2B57"/>
    <w:rsid w:val="00DE2C61"/>
    <w:rsid w:val="00DE4B15"/>
    <w:rsid w:val="00DE5857"/>
    <w:rsid w:val="00DE670F"/>
    <w:rsid w:val="00DE716A"/>
    <w:rsid w:val="00DF0D9A"/>
    <w:rsid w:val="00DF33B1"/>
    <w:rsid w:val="00DF3551"/>
    <w:rsid w:val="00DF3578"/>
    <w:rsid w:val="00DF363D"/>
    <w:rsid w:val="00DF3955"/>
    <w:rsid w:val="00DF4013"/>
    <w:rsid w:val="00DF64D5"/>
    <w:rsid w:val="00DF742D"/>
    <w:rsid w:val="00E006B3"/>
    <w:rsid w:val="00E008A4"/>
    <w:rsid w:val="00E011D1"/>
    <w:rsid w:val="00E02DB9"/>
    <w:rsid w:val="00E0488D"/>
    <w:rsid w:val="00E06ADC"/>
    <w:rsid w:val="00E06E6C"/>
    <w:rsid w:val="00E10246"/>
    <w:rsid w:val="00E10861"/>
    <w:rsid w:val="00E10D86"/>
    <w:rsid w:val="00E10DA7"/>
    <w:rsid w:val="00E1314C"/>
    <w:rsid w:val="00E13C08"/>
    <w:rsid w:val="00E14E3B"/>
    <w:rsid w:val="00E166EC"/>
    <w:rsid w:val="00E216EE"/>
    <w:rsid w:val="00E21A6E"/>
    <w:rsid w:val="00E22110"/>
    <w:rsid w:val="00E22AC9"/>
    <w:rsid w:val="00E23DCD"/>
    <w:rsid w:val="00E241B1"/>
    <w:rsid w:val="00E305CE"/>
    <w:rsid w:val="00E306FD"/>
    <w:rsid w:val="00E31CBF"/>
    <w:rsid w:val="00E32A34"/>
    <w:rsid w:val="00E32FE8"/>
    <w:rsid w:val="00E33025"/>
    <w:rsid w:val="00E35A3B"/>
    <w:rsid w:val="00E365D6"/>
    <w:rsid w:val="00E37875"/>
    <w:rsid w:val="00E37892"/>
    <w:rsid w:val="00E4007C"/>
    <w:rsid w:val="00E40787"/>
    <w:rsid w:val="00E440F4"/>
    <w:rsid w:val="00E449F3"/>
    <w:rsid w:val="00E468DD"/>
    <w:rsid w:val="00E46E08"/>
    <w:rsid w:val="00E50EDF"/>
    <w:rsid w:val="00E5446D"/>
    <w:rsid w:val="00E55DB4"/>
    <w:rsid w:val="00E622DC"/>
    <w:rsid w:val="00E62FCA"/>
    <w:rsid w:val="00E6380E"/>
    <w:rsid w:val="00E65248"/>
    <w:rsid w:val="00E65970"/>
    <w:rsid w:val="00E66B39"/>
    <w:rsid w:val="00E70106"/>
    <w:rsid w:val="00E70F1F"/>
    <w:rsid w:val="00E71543"/>
    <w:rsid w:val="00E71F65"/>
    <w:rsid w:val="00E72AA1"/>
    <w:rsid w:val="00E73216"/>
    <w:rsid w:val="00E80CBC"/>
    <w:rsid w:val="00E8107D"/>
    <w:rsid w:val="00E81215"/>
    <w:rsid w:val="00E8290F"/>
    <w:rsid w:val="00E82CA4"/>
    <w:rsid w:val="00E8566B"/>
    <w:rsid w:val="00E862C9"/>
    <w:rsid w:val="00E873C5"/>
    <w:rsid w:val="00E87B8A"/>
    <w:rsid w:val="00E87DE6"/>
    <w:rsid w:val="00E9163F"/>
    <w:rsid w:val="00E93E8A"/>
    <w:rsid w:val="00E9415B"/>
    <w:rsid w:val="00E9482C"/>
    <w:rsid w:val="00EA1FA3"/>
    <w:rsid w:val="00EA28CD"/>
    <w:rsid w:val="00EA2E2E"/>
    <w:rsid w:val="00EA38C7"/>
    <w:rsid w:val="00EA4825"/>
    <w:rsid w:val="00EA4C7F"/>
    <w:rsid w:val="00EA52D1"/>
    <w:rsid w:val="00EA7134"/>
    <w:rsid w:val="00EA784F"/>
    <w:rsid w:val="00EA78A3"/>
    <w:rsid w:val="00EB26F8"/>
    <w:rsid w:val="00EB4996"/>
    <w:rsid w:val="00EB4BA8"/>
    <w:rsid w:val="00EB4E2A"/>
    <w:rsid w:val="00EB4FD0"/>
    <w:rsid w:val="00EB68F7"/>
    <w:rsid w:val="00EB7F80"/>
    <w:rsid w:val="00EC0CCE"/>
    <w:rsid w:val="00EC1028"/>
    <w:rsid w:val="00EC3E7F"/>
    <w:rsid w:val="00EC598C"/>
    <w:rsid w:val="00EC65C0"/>
    <w:rsid w:val="00EC7FE9"/>
    <w:rsid w:val="00ED18E4"/>
    <w:rsid w:val="00ED3CFC"/>
    <w:rsid w:val="00ED5688"/>
    <w:rsid w:val="00ED5C0B"/>
    <w:rsid w:val="00ED69F1"/>
    <w:rsid w:val="00ED7361"/>
    <w:rsid w:val="00EE18BA"/>
    <w:rsid w:val="00EE1E7F"/>
    <w:rsid w:val="00EE29E0"/>
    <w:rsid w:val="00EE4CDF"/>
    <w:rsid w:val="00EE4FDD"/>
    <w:rsid w:val="00EF0C65"/>
    <w:rsid w:val="00EF2BE0"/>
    <w:rsid w:val="00EF405B"/>
    <w:rsid w:val="00EF5BDA"/>
    <w:rsid w:val="00EF69FA"/>
    <w:rsid w:val="00EF70FC"/>
    <w:rsid w:val="00EF7247"/>
    <w:rsid w:val="00EF7AE8"/>
    <w:rsid w:val="00EF7C97"/>
    <w:rsid w:val="00F0081D"/>
    <w:rsid w:val="00F01822"/>
    <w:rsid w:val="00F01C8F"/>
    <w:rsid w:val="00F01EE6"/>
    <w:rsid w:val="00F0238E"/>
    <w:rsid w:val="00F02B31"/>
    <w:rsid w:val="00F03921"/>
    <w:rsid w:val="00F04172"/>
    <w:rsid w:val="00F0492A"/>
    <w:rsid w:val="00F04F19"/>
    <w:rsid w:val="00F06ED9"/>
    <w:rsid w:val="00F1230A"/>
    <w:rsid w:val="00F15CC5"/>
    <w:rsid w:val="00F161BC"/>
    <w:rsid w:val="00F227B0"/>
    <w:rsid w:val="00F23C63"/>
    <w:rsid w:val="00F24048"/>
    <w:rsid w:val="00F24F48"/>
    <w:rsid w:val="00F25765"/>
    <w:rsid w:val="00F26ED0"/>
    <w:rsid w:val="00F31BE6"/>
    <w:rsid w:val="00F32221"/>
    <w:rsid w:val="00F35D0D"/>
    <w:rsid w:val="00F36450"/>
    <w:rsid w:val="00F36468"/>
    <w:rsid w:val="00F36913"/>
    <w:rsid w:val="00F40D31"/>
    <w:rsid w:val="00F41B8A"/>
    <w:rsid w:val="00F41F76"/>
    <w:rsid w:val="00F42870"/>
    <w:rsid w:val="00F4428D"/>
    <w:rsid w:val="00F44701"/>
    <w:rsid w:val="00F4729E"/>
    <w:rsid w:val="00F472E6"/>
    <w:rsid w:val="00F504E3"/>
    <w:rsid w:val="00F50730"/>
    <w:rsid w:val="00F50CB6"/>
    <w:rsid w:val="00F50E7B"/>
    <w:rsid w:val="00F51004"/>
    <w:rsid w:val="00F52923"/>
    <w:rsid w:val="00F53481"/>
    <w:rsid w:val="00F53C7C"/>
    <w:rsid w:val="00F55EF2"/>
    <w:rsid w:val="00F5613D"/>
    <w:rsid w:val="00F562EE"/>
    <w:rsid w:val="00F61434"/>
    <w:rsid w:val="00F62C6E"/>
    <w:rsid w:val="00F631B9"/>
    <w:rsid w:val="00F631CB"/>
    <w:rsid w:val="00F63421"/>
    <w:rsid w:val="00F6433F"/>
    <w:rsid w:val="00F70C3D"/>
    <w:rsid w:val="00F720D8"/>
    <w:rsid w:val="00F72617"/>
    <w:rsid w:val="00F73F88"/>
    <w:rsid w:val="00F74520"/>
    <w:rsid w:val="00F75382"/>
    <w:rsid w:val="00F80431"/>
    <w:rsid w:val="00F8060A"/>
    <w:rsid w:val="00F80B53"/>
    <w:rsid w:val="00F810C7"/>
    <w:rsid w:val="00F8366D"/>
    <w:rsid w:val="00F8418F"/>
    <w:rsid w:val="00F85497"/>
    <w:rsid w:val="00F85577"/>
    <w:rsid w:val="00F85839"/>
    <w:rsid w:val="00F8585F"/>
    <w:rsid w:val="00F86FDE"/>
    <w:rsid w:val="00F91142"/>
    <w:rsid w:val="00F91A3D"/>
    <w:rsid w:val="00F936E4"/>
    <w:rsid w:val="00F93AB1"/>
    <w:rsid w:val="00FA114E"/>
    <w:rsid w:val="00FA2C63"/>
    <w:rsid w:val="00FA3146"/>
    <w:rsid w:val="00FA3334"/>
    <w:rsid w:val="00FA6CFD"/>
    <w:rsid w:val="00FB114A"/>
    <w:rsid w:val="00FB18F0"/>
    <w:rsid w:val="00FB2398"/>
    <w:rsid w:val="00FB4BF8"/>
    <w:rsid w:val="00FB77AD"/>
    <w:rsid w:val="00FB7E9C"/>
    <w:rsid w:val="00FC1277"/>
    <w:rsid w:val="00FC1600"/>
    <w:rsid w:val="00FC2A77"/>
    <w:rsid w:val="00FC3946"/>
    <w:rsid w:val="00FC54B8"/>
    <w:rsid w:val="00FC5E24"/>
    <w:rsid w:val="00FC6611"/>
    <w:rsid w:val="00FC72BA"/>
    <w:rsid w:val="00FC75C3"/>
    <w:rsid w:val="00FD18E5"/>
    <w:rsid w:val="00FD2577"/>
    <w:rsid w:val="00FD28B4"/>
    <w:rsid w:val="00FD3507"/>
    <w:rsid w:val="00FD3B30"/>
    <w:rsid w:val="00FD56BC"/>
    <w:rsid w:val="00FD6825"/>
    <w:rsid w:val="00FD7251"/>
    <w:rsid w:val="00FE03CC"/>
    <w:rsid w:val="00FE09F5"/>
    <w:rsid w:val="00FE21E8"/>
    <w:rsid w:val="00FE27C9"/>
    <w:rsid w:val="00FE3259"/>
    <w:rsid w:val="00FE370E"/>
    <w:rsid w:val="00FE49BB"/>
    <w:rsid w:val="00FE7F98"/>
    <w:rsid w:val="00FF1D34"/>
    <w:rsid w:val="00FF225A"/>
    <w:rsid w:val="00FF3334"/>
    <w:rsid w:val="00FF54D9"/>
    <w:rsid w:val="00FF5D9D"/>
    <w:rsid w:val="00FF648C"/>
    <w:rsid w:val="03B1720C"/>
    <w:rsid w:val="1DBA2DA1"/>
    <w:rsid w:val="22B40478"/>
    <w:rsid w:val="3840F978"/>
    <w:rsid w:val="38A9E88C"/>
    <w:rsid w:val="48E6CB3B"/>
    <w:rsid w:val="6910D095"/>
    <w:rsid w:val="6E2AD15E"/>
    <w:rsid w:val="72FBC4D6"/>
    <w:rsid w:val="7E653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2842BA"/>
  <w15:docId w15:val="{C8D49547-D2C8-43C8-9846-600F8C242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902"/>
    <w:pPr>
      <w:spacing w:after="120" w:line="240" w:lineRule="auto"/>
      <w:ind w:left="567"/>
      <w:jc w:val="both"/>
    </w:pPr>
  </w:style>
  <w:style w:type="paragraph" w:styleId="Heading1">
    <w:name w:val="heading 1"/>
    <w:basedOn w:val="Normal"/>
    <w:next w:val="Normal"/>
    <w:link w:val="Heading1Char"/>
    <w:uiPriority w:val="9"/>
    <w:qFormat/>
    <w:rsid w:val="004E6D14"/>
    <w:pPr>
      <w:keepNext/>
      <w:keepLines/>
      <w:numPr>
        <w:numId w:val="1"/>
      </w:numPr>
      <w:spacing w:before="240" w:after="240"/>
      <w:ind w:left="426"/>
      <w:outlineLvl w:val="0"/>
    </w:pPr>
    <w:rPr>
      <w:rFonts w:eastAsiaTheme="majorEastAsia" w:cstheme="minorHAnsi"/>
      <w:b/>
      <w:color w:val="7FBC4D"/>
      <w:sz w:val="28"/>
      <w:szCs w:val="26"/>
    </w:rPr>
  </w:style>
  <w:style w:type="paragraph" w:styleId="Heading2">
    <w:name w:val="heading 2"/>
    <w:basedOn w:val="ListParagraph"/>
    <w:next w:val="Normal"/>
    <w:link w:val="Heading2Char"/>
    <w:uiPriority w:val="9"/>
    <w:unhideWhenUsed/>
    <w:qFormat/>
    <w:rsid w:val="004E6D14"/>
    <w:pPr>
      <w:spacing w:after="160" w:line="259" w:lineRule="auto"/>
      <w:ind w:left="0"/>
      <w:jc w:val="left"/>
      <w:outlineLvl w:val="1"/>
    </w:pPr>
    <w:rPr>
      <w:b/>
      <w:color w:val="003B4F"/>
      <w:sz w:val="24"/>
    </w:rPr>
  </w:style>
  <w:style w:type="paragraph" w:styleId="Heading3">
    <w:name w:val="heading 3"/>
    <w:basedOn w:val="Normal"/>
    <w:next w:val="Normal"/>
    <w:link w:val="Heading3Char"/>
    <w:uiPriority w:val="9"/>
    <w:unhideWhenUsed/>
    <w:qFormat/>
    <w:rsid w:val="004163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607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1455D"/>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1455D"/>
    <w:rPr>
      <w:rFonts w:eastAsiaTheme="minorEastAsia"/>
      <w:lang w:eastAsia="en-GB"/>
    </w:rPr>
  </w:style>
  <w:style w:type="paragraph" w:customStyle="1" w:styleId="UWHeading2">
    <w:name w:val="_UW Heading 2"/>
    <w:basedOn w:val="Normal"/>
    <w:qFormat/>
    <w:rsid w:val="0041455D"/>
    <w:pPr>
      <w:spacing w:before="600" w:after="240"/>
    </w:pPr>
    <w:rPr>
      <w:rFonts w:ascii="Calibri" w:eastAsia="Calibri" w:hAnsi="Calibri" w:cs="Times New Roman"/>
      <w:b/>
      <w:color w:val="919297"/>
      <w:sz w:val="36"/>
    </w:rPr>
  </w:style>
  <w:style w:type="paragraph" w:customStyle="1" w:styleId="SCoverWP-ID">
    <w:name w:val="S Cover WP-ID"/>
    <w:basedOn w:val="Normal"/>
    <w:next w:val="BodyText"/>
    <w:qFormat/>
    <w:rsid w:val="0041455D"/>
    <w:pPr>
      <w:suppressAutoHyphens/>
      <w:spacing w:before="240" w:after="240"/>
      <w:ind w:left="62" w:right="62"/>
      <w:jc w:val="center"/>
    </w:pPr>
    <w:rPr>
      <w:rFonts w:ascii="Calibri" w:eastAsia="Times New Roman" w:hAnsi="Calibri" w:cs="Arial"/>
      <w:sz w:val="40"/>
    </w:rPr>
  </w:style>
  <w:style w:type="paragraph" w:customStyle="1" w:styleId="SCoverDeliverableData">
    <w:name w:val="S Cover Deliverable Data"/>
    <w:basedOn w:val="Normal"/>
    <w:qFormat/>
    <w:rsid w:val="0041455D"/>
    <w:pPr>
      <w:suppressAutoHyphens/>
      <w:spacing w:before="120"/>
      <w:ind w:left="61" w:right="61"/>
      <w:jc w:val="center"/>
    </w:pPr>
    <w:rPr>
      <w:rFonts w:ascii="Calibri" w:eastAsia="Times New Roman" w:hAnsi="Calibri" w:cs="Arial"/>
    </w:rPr>
  </w:style>
  <w:style w:type="paragraph" w:styleId="BodyText">
    <w:name w:val="Body Text"/>
    <w:basedOn w:val="Normal"/>
    <w:link w:val="BodyTextChar"/>
    <w:uiPriority w:val="1"/>
    <w:unhideWhenUsed/>
    <w:qFormat/>
    <w:rsid w:val="0041455D"/>
  </w:style>
  <w:style w:type="character" w:customStyle="1" w:styleId="BodyTextChar">
    <w:name w:val="Body Text Char"/>
    <w:basedOn w:val="DefaultParagraphFont"/>
    <w:link w:val="BodyText"/>
    <w:uiPriority w:val="1"/>
    <w:rsid w:val="0041455D"/>
  </w:style>
  <w:style w:type="paragraph" w:styleId="Header">
    <w:name w:val="header"/>
    <w:basedOn w:val="Normal"/>
    <w:link w:val="HeaderChar"/>
    <w:unhideWhenUsed/>
    <w:rsid w:val="00A8557F"/>
    <w:pPr>
      <w:tabs>
        <w:tab w:val="center" w:pos="4819"/>
        <w:tab w:val="right" w:pos="9638"/>
      </w:tabs>
      <w:spacing w:after="0"/>
    </w:pPr>
  </w:style>
  <w:style w:type="character" w:customStyle="1" w:styleId="HeaderChar">
    <w:name w:val="Header Char"/>
    <w:basedOn w:val="DefaultParagraphFont"/>
    <w:link w:val="Header"/>
    <w:rsid w:val="00A8557F"/>
  </w:style>
  <w:style w:type="paragraph" w:styleId="Footer">
    <w:name w:val="footer"/>
    <w:basedOn w:val="Normal"/>
    <w:link w:val="FooterChar"/>
    <w:uiPriority w:val="99"/>
    <w:unhideWhenUsed/>
    <w:rsid w:val="00730752"/>
    <w:pPr>
      <w:tabs>
        <w:tab w:val="center" w:pos="4819"/>
        <w:tab w:val="right" w:pos="9638"/>
      </w:tabs>
      <w:spacing w:after="0"/>
      <w:ind w:left="0"/>
    </w:pPr>
  </w:style>
  <w:style w:type="character" w:customStyle="1" w:styleId="FooterChar">
    <w:name w:val="Footer Char"/>
    <w:basedOn w:val="DefaultParagraphFont"/>
    <w:link w:val="Footer"/>
    <w:uiPriority w:val="99"/>
    <w:rsid w:val="00730752"/>
  </w:style>
  <w:style w:type="paragraph" w:styleId="NormalWeb">
    <w:name w:val="Normal (Web)"/>
    <w:basedOn w:val="Normal"/>
    <w:uiPriority w:val="99"/>
    <w:unhideWhenUsed/>
    <w:rsid w:val="00A8557F"/>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E6D14"/>
    <w:rPr>
      <w:rFonts w:eastAsiaTheme="majorEastAsia" w:cstheme="minorHAnsi"/>
      <w:b/>
      <w:color w:val="7FBC4D"/>
      <w:sz w:val="28"/>
      <w:szCs w:val="26"/>
    </w:rPr>
  </w:style>
  <w:style w:type="table" w:styleId="TableGrid">
    <w:name w:val="Table Grid"/>
    <w:basedOn w:val="TableNormal"/>
    <w:uiPriority w:val="39"/>
    <w:rsid w:val="00813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31">
    <w:name w:val="Tabella semplice - 31"/>
    <w:basedOn w:val="TableNormal"/>
    <w:uiPriority w:val="43"/>
    <w:rsid w:val="0081354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DA2849"/>
    <w:pPr>
      <w:spacing w:after="200"/>
      <w:jc w:val="center"/>
    </w:pPr>
    <w:rPr>
      <w:i/>
      <w:iCs/>
      <w:color w:val="595959" w:themeColor="text1" w:themeTint="A6"/>
      <w:sz w:val="18"/>
      <w:szCs w:val="18"/>
    </w:rPr>
  </w:style>
  <w:style w:type="paragraph" w:styleId="TableofFigures">
    <w:name w:val="table of figures"/>
    <w:basedOn w:val="Normal"/>
    <w:next w:val="Normal"/>
    <w:uiPriority w:val="99"/>
    <w:unhideWhenUsed/>
    <w:rsid w:val="00813542"/>
    <w:pPr>
      <w:spacing w:after="0"/>
    </w:pPr>
  </w:style>
  <w:style w:type="character" w:styleId="Hyperlink">
    <w:name w:val="Hyperlink"/>
    <w:basedOn w:val="DefaultParagraphFont"/>
    <w:uiPriority w:val="99"/>
    <w:unhideWhenUsed/>
    <w:rsid w:val="00813542"/>
    <w:rPr>
      <w:color w:val="0563C1" w:themeColor="hyperlink"/>
      <w:u w:val="single"/>
    </w:rPr>
  </w:style>
  <w:style w:type="character" w:customStyle="1" w:styleId="Heading2Char">
    <w:name w:val="Heading 2 Char"/>
    <w:basedOn w:val="DefaultParagraphFont"/>
    <w:link w:val="Heading2"/>
    <w:uiPriority w:val="9"/>
    <w:rsid w:val="004E6D14"/>
    <w:rPr>
      <w:b/>
      <w:color w:val="003B4F"/>
      <w:sz w:val="24"/>
    </w:rPr>
  </w:style>
  <w:style w:type="paragraph" w:styleId="ListParagraph">
    <w:name w:val="List Paragraph"/>
    <w:basedOn w:val="Normal"/>
    <w:uiPriority w:val="34"/>
    <w:qFormat/>
    <w:rsid w:val="00730752"/>
    <w:pPr>
      <w:ind w:left="720"/>
      <w:contextualSpacing/>
    </w:pPr>
  </w:style>
  <w:style w:type="paragraph" w:styleId="TOC1">
    <w:name w:val="toc 1"/>
    <w:basedOn w:val="Normal"/>
    <w:next w:val="Normal"/>
    <w:autoRedefine/>
    <w:uiPriority w:val="39"/>
    <w:unhideWhenUsed/>
    <w:rsid w:val="003650E6"/>
    <w:pPr>
      <w:tabs>
        <w:tab w:val="left" w:pos="440"/>
        <w:tab w:val="right" w:leader="dot" w:pos="9628"/>
      </w:tabs>
      <w:spacing w:after="100"/>
      <w:ind w:left="0"/>
    </w:pPr>
    <w:rPr>
      <w:b/>
    </w:rPr>
  </w:style>
  <w:style w:type="paragraph" w:styleId="TOC2">
    <w:name w:val="toc 2"/>
    <w:basedOn w:val="Normal"/>
    <w:next w:val="Normal"/>
    <w:autoRedefine/>
    <w:uiPriority w:val="39"/>
    <w:unhideWhenUsed/>
    <w:rsid w:val="003650E6"/>
    <w:pPr>
      <w:tabs>
        <w:tab w:val="left" w:pos="880"/>
        <w:tab w:val="right" w:leader="dot" w:pos="9628"/>
      </w:tabs>
      <w:spacing w:after="100"/>
      <w:ind w:left="220"/>
    </w:pPr>
  </w:style>
  <w:style w:type="table" w:customStyle="1" w:styleId="TableNormal1">
    <w:name w:val="Table Normal1"/>
    <w:uiPriority w:val="2"/>
    <w:semiHidden/>
    <w:unhideWhenUsed/>
    <w:qFormat/>
    <w:rsid w:val="005C75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C7577"/>
    <w:pPr>
      <w:widowControl w:val="0"/>
      <w:autoSpaceDE w:val="0"/>
      <w:autoSpaceDN w:val="0"/>
      <w:spacing w:after="0" w:line="265" w:lineRule="exact"/>
      <w:ind w:left="102"/>
      <w:jc w:val="left"/>
    </w:pPr>
    <w:rPr>
      <w:rFonts w:ascii="Calibri" w:eastAsia="Calibri" w:hAnsi="Calibri" w:cs="Calibri"/>
      <w:lang w:val="en-US" w:bidi="en-US"/>
    </w:rPr>
  </w:style>
  <w:style w:type="character" w:styleId="CommentReference">
    <w:name w:val="annotation reference"/>
    <w:basedOn w:val="DefaultParagraphFont"/>
    <w:uiPriority w:val="99"/>
    <w:semiHidden/>
    <w:unhideWhenUsed/>
    <w:rsid w:val="008263C9"/>
    <w:rPr>
      <w:sz w:val="16"/>
      <w:szCs w:val="16"/>
    </w:rPr>
  </w:style>
  <w:style w:type="paragraph" w:styleId="CommentText">
    <w:name w:val="annotation text"/>
    <w:basedOn w:val="Normal"/>
    <w:link w:val="CommentTextChar"/>
    <w:uiPriority w:val="99"/>
    <w:unhideWhenUsed/>
    <w:rsid w:val="008263C9"/>
    <w:rPr>
      <w:sz w:val="20"/>
      <w:szCs w:val="20"/>
    </w:rPr>
  </w:style>
  <w:style w:type="character" w:customStyle="1" w:styleId="CommentTextChar">
    <w:name w:val="Comment Text Char"/>
    <w:basedOn w:val="DefaultParagraphFont"/>
    <w:link w:val="CommentText"/>
    <w:uiPriority w:val="99"/>
    <w:rsid w:val="008263C9"/>
    <w:rPr>
      <w:sz w:val="20"/>
      <w:szCs w:val="20"/>
    </w:rPr>
  </w:style>
  <w:style w:type="paragraph" w:styleId="CommentSubject">
    <w:name w:val="annotation subject"/>
    <w:basedOn w:val="CommentText"/>
    <w:next w:val="CommentText"/>
    <w:link w:val="CommentSubjectChar"/>
    <w:uiPriority w:val="99"/>
    <w:semiHidden/>
    <w:unhideWhenUsed/>
    <w:rsid w:val="008263C9"/>
    <w:rPr>
      <w:b/>
      <w:bCs/>
    </w:rPr>
  </w:style>
  <w:style w:type="character" w:customStyle="1" w:styleId="CommentSubjectChar">
    <w:name w:val="Comment Subject Char"/>
    <w:basedOn w:val="CommentTextChar"/>
    <w:link w:val="CommentSubject"/>
    <w:uiPriority w:val="99"/>
    <w:semiHidden/>
    <w:rsid w:val="008263C9"/>
    <w:rPr>
      <w:b/>
      <w:bCs/>
      <w:sz w:val="20"/>
      <w:szCs w:val="20"/>
    </w:rPr>
  </w:style>
  <w:style w:type="paragraph" w:styleId="BalloonText">
    <w:name w:val="Balloon Text"/>
    <w:basedOn w:val="Normal"/>
    <w:link w:val="BalloonTextChar"/>
    <w:uiPriority w:val="99"/>
    <w:semiHidden/>
    <w:unhideWhenUsed/>
    <w:rsid w:val="008263C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3C9"/>
    <w:rPr>
      <w:rFonts w:ascii="Segoe UI" w:hAnsi="Segoe UI" w:cs="Segoe UI"/>
      <w:sz w:val="18"/>
      <w:szCs w:val="18"/>
    </w:rPr>
  </w:style>
  <w:style w:type="paragraph" w:styleId="TOCHeading">
    <w:name w:val="TOC Heading"/>
    <w:basedOn w:val="Heading1"/>
    <w:next w:val="Normal"/>
    <w:uiPriority w:val="39"/>
    <w:unhideWhenUsed/>
    <w:qFormat/>
    <w:rsid w:val="005376B7"/>
    <w:pPr>
      <w:numPr>
        <w:numId w:val="0"/>
      </w:numPr>
      <w:spacing w:after="0" w:line="259" w:lineRule="auto"/>
      <w:jc w:val="left"/>
      <w:outlineLvl w:val="9"/>
    </w:pPr>
    <w:rPr>
      <w:rFonts w:asciiTheme="majorHAnsi" w:hAnsiTheme="majorHAnsi"/>
      <w:b w:val="0"/>
      <w:color w:val="2E74B5" w:themeColor="accent1" w:themeShade="BF"/>
      <w:sz w:val="32"/>
      <w:lang w:val="it-IT" w:eastAsia="it-IT"/>
    </w:rPr>
  </w:style>
  <w:style w:type="paragraph" w:styleId="TOC3">
    <w:name w:val="toc 3"/>
    <w:basedOn w:val="Normal"/>
    <w:next w:val="Normal"/>
    <w:autoRedefine/>
    <w:uiPriority w:val="39"/>
    <w:unhideWhenUsed/>
    <w:rsid w:val="002442A9"/>
    <w:pPr>
      <w:spacing w:after="100"/>
      <w:ind w:left="440"/>
    </w:pPr>
  </w:style>
  <w:style w:type="paragraph" w:customStyle="1" w:styleId="Default">
    <w:name w:val="Default"/>
    <w:rsid w:val="00965EF9"/>
    <w:pPr>
      <w:autoSpaceDE w:val="0"/>
      <w:autoSpaceDN w:val="0"/>
      <w:adjustRightInd w:val="0"/>
      <w:spacing w:after="0" w:line="240" w:lineRule="auto"/>
    </w:pPr>
    <w:rPr>
      <w:rFonts w:ascii="Calibri" w:hAnsi="Calibri" w:cs="Calibri"/>
      <w:color w:val="000000"/>
      <w:sz w:val="24"/>
      <w:szCs w:val="24"/>
      <w:lang w:val="it-IT"/>
    </w:rPr>
  </w:style>
  <w:style w:type="character" w:customStyle="1" w:styleId="Heading3Char">
    <w:name w:val="Heading 3 Char"/>
    <w:basedOn w:val="DefaultParagraphFont"/>
    <w:link w:val="Heading3"/>
    <w:uiPriority w:val="9"/>
    <w:rsid w:val="0041637D"/>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AB2D72"/>
    <w:pPr>
      <w:spacing w:after="0"/>
    </w:pPr>
    <w:rPr>
      <w:sz w:val="20"/>
      <w:szCs w:val="20"/>
    </w:rPr>
  </w:style>
  <w:style w:type="character" w:customStyle="1" w:styleId="FootnoteTextChar">
    <w:name w:val="Footnote Text Char"/>
    <w:basedOn w:val="DefaultParagraphFont"/>
    <w:link w:val="FootnoteText"/>
    <w:uiPriority w:val="99"/>
    <w:semiHidden/>
    <w:rsid w:val="00AB2D72"/>
    <w:rPr>
      <w:sz w:val="20"/>
      <w:szCs w:val="20"/>
    </w:rPr>
  </w:style>
  <w:style w:type="character" w:styleId="FootnoteReference">
    <w:name w:val="footnote reference"/>
    <w:basedOn w:val="DefaultParagraphFont"/>
    <w:uiPriority w:val="99"/>
    <w:semiHidden/>
    <w:unhideWhenUsed/>
    <w:rsid w:val="00AB2D72"/>
    <w:rPr>
      <w:vertAlign w:val="superscript"/>
    </w:rPr>
  </w:style>
  <w:style w:type="paragraph" w:styleId="Revision">
    <w:name w:val="Revision"/>
    <w:hidden/>
    <w:uiPriority w:val="99"/>
    <w:semiHidden/>
    <w:rsid w:val="000C74AE"/>
    <w:pPr>
      <w:spacing w:after="0" w:line="240" w:lineRule="auto"/>
    </w:pPr>
  </w:style>
  <w:style w:type="character" w:styleId="FollowedHyperlink">
    <w:name w:val="FollowedHyperlink"/>
    <w:basedOn w:val="DefaultParagraphFont"/>
    <w:uiPriority w:val="99"/>
    <w:semiHidden/>
    <w:unhideWhenUsed/>
    <w:rsid w:val="00F26ED0"/>
    <w:rPr>
      <w:color w:val="954F72" w:themeColor="followedHyperlink"/>
      <w:u w:val="single"/>
    </w:rPr>
  </w:style>
  <w:style w:type="paragraph" w:customStyle="1" w:styleId="UWIntroBody">
    <w:name w:val="_UW Intro Body"/>
    <w:basedOn w:val="NoSpacing"/>
    <w:qFormat/>
    <w:rsid w:val="00842E17"/>
    <w:pPr>
      <w:spacing w:before="240" w:after="120" w:line="276" w:lineRule="auto"/>
      <w:jc w:val="both"/>
    </w:pPr>
    <w:rPr>
      <w:rFonts w:ascii="Calibri" w:eastAsia="Times New Roman" w:hAnsi="Calibri" w:cs="Times New Roman"/>
      <w:b/>
      <w:sz w:val="28"/>
      <w:szCs w:val="48"/>
      <w:lang w:eastAsia="zh-CN"/>
    </w:rPr>
  </w:style>
  <w:style w:type="table" w:customStyle="1" w:styleId="Tabellasemplice-310">
    <w:name w:val="Tabella semplice - 310"/>
    <w:basedOn w:val="TableNormal"/>
    <w:uiPriority w:val="43"/>
    <w:rsid w:val="002F3B6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3">
    <w:name w:val="Grid Table 2 Accent 3"/>
    <w:basedOn w:val="TableNormal"/>
    <w:uiPriority w:val="47"/>
    <w:rsid w:val="002F4C1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Light">
    <w:name w:val="Grid Table Light"/>
    <w:basedOn w:val="TableNormal"/>
    <w:uiPriority w:val="40"/>
    <w:rsid w:val="00FE21E8"/>
    <w:pPr>
      <w:spacing w:after="0" w:line="480" w:lineRule="auto"/>
    </w:pPr>
    <w:rPr>
      <w:rFonts w:ascii="Tahoma" w:hAnsi="Tahoma"/>
      <w:sz w:val="20"/>
      <w:lang w:val="el-GR"/>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style>
  <w:style w:type="table" w:styleId="GridTable4">
    <w:name w:val="Grid Table 4"/>
    <w:basedOn w:val="TableNormal"/>
    <w:uiPriority w:val="49"/>
    <w:rsid w:val="00E87B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DefaultParagraphFont"/>
    <w:rsid w:val="00E50EDF"/>
    <w:rPr>
      <w:rFonts w:ascii="Times New Roman" w:hAnsi="Times New Roman" w:cs="Times New Roman" w:hint="default"/>
      <w:b/>
      <w:bCs/>
      <w:i w:val="0"/>
      <w:iCs w:val="0"/>
      <w:color w:val="000000"/>
      <w:sz w:val="22"/>
      <w:szCs w:val="22"/>
    </w:rPr>
  </w:style>
  <w:style w:type="character" w:customStyle="1" w:styleId="rynqvb">
    <w:name w:val="rynqvb"/>
    <w:basedOn w:val="DefaultParagraphFont"/>
    <w:rsid w:val="005726A5"/>
  </w:style>
  <w:style w:type="paragraph" w:customStyle="1" w:styleId="xmsonormal">
    <w:name w:val="x_msonormal"/>
    <w:basedOn w:val="Normal"/>
    <w:rsid w:val="00CA7397"/>
    <w:pPr>
      <w:spacing w:before="100" w:beforeAutospacing="1" w:after="100" w:afterAutospacing="1"/>
      <w:ind w:left="0"/>
      <w:jc w:val="left"/>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86076A"/>
    <w:rPr>
      <w:rFonts w:asciiTheme="majorHAnsi" w:eastAsiaTheme="majorEastAsia" w:hAnsiTheme="majorHAnsi" w:cstheme="majorBidi"/>
      <w:i/>
      <w:iCs/>
      <w:color w:val="2E74B5" w:themeColor="accent1" w:themeShade="BF"/>
    </w:rPr>
  </w:style>
  <w:style w:type="character" w:customStyle="1" w:styleId="cf01">
    <w:name w:val="cf01"/>
    <w:basedOn w:val="DefaultParagraphFont"/>
    <w:rsid w:val="00694D9A"/>
    <w:rPr>
      <w:rFonts w:ascii="Segoe UI" w:hAnsi="Segoe UI" w:cs="Segoe UI" w:hint="default"/>
      <w:sz w:val="18"/>
      <w:szCs w:val="18"/>
    </w:rPr>
  </w:style>
  <w:style w:type="character" w:styleId="UnresolvedMention">
    <w:name w:val="Unresolved Mention"/>
    <w:basedOn w:val="DefaultParagraphFont"/>
    <w:uiPriority w:val="99"/>
    <w:semiHidden/>
    <w:unhideWhenUsed/>
    <w:rsid w:val="00CA74A3"/>
    <w:rPr>
      <w:color w:val="605E5C"/>
      <w:shd w:val="clear" w:color="auto" w:fill="E1DFDD"/>
    </w:rPr>
  </w:style>
  <w:style w:type="table" w:styleId="PlainTable2">
    <w:name w:val="Plain Table 2"/>
    <w:basedOn w:val="TableNormal"/>
    <w:uiPriority w:val="42"/>
    <w:rsid w:val="00875E9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itulo3">
    <w:name w:val="Titulo 3"/>
    <w:basedOn w:val="Normal"/>
    <w:qFormat/>
    <w:rsid w:val="0081315A"/>
    <w:pPr>
      <w:ind w:left="0"/>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2306">
      <w:bodyDiv w:val="1"/>
      <w:marLeft w:val="0"/>
      <w:marRight w:val="0"/>
      <w:marTop w:val="0"/>
      <w:marBottom w:val="0"/>
      <w:divBdr>
        <w:top w:val="none" w:sz="0" w:space="0" w:color="auto"/>
        <w:left w:val="none" w:sz="0" w:space="0" w:color="auto"/>
        <w:bottom w:val="none" w:sz="0" w:space="0" w:color="auto"/>
        <w:right w:val="none" w:sz="0" w:space="0" w:color="auto"/>
      </w:divBdr>
    </w:div>
    <w:div w:id="60297573">
      <w:bodyDiv w:val="1"/>
      <w:marLeft w:val="0"/>
      <w:marRight w:val="0"/>
      <w:marTop w:val="0"/>
      <w:marBottom w:val="0"/>
      <w:divBdr>
        <w:top w:val="none" w:sz="0" w:space="0" w:color="auto"/>
        <w:left w:val="none" w:sz="0" w:space="0" w:color="auto"/>
        <w:bottom w:val="none" w:sz="0" w:space="0" w:color="auto"/>
        <w:right w:val="none" w:sz="0" w:space="0" w:color="auto"/>
      </w:divBdr>
    </w:div>
    <w:div w:id="99567551">
      <w:bodyDiv w:val="1"/>
      <w:marLeft w:val="0"/>
      <w:marRight w:val="0"/>
      <w:marTop w:val="0"/>
      <w:marBottom w:val="0"/>
      <w:divBdr>
        <w:top w:val="none" w:sz="0" w:space="0" w:color="auto"/>
        <w:left w:val="none" w:sz="0" w:space="0" w:color="auto"/>
        <w:bottom w:val="none" w:sz="0" w:space="0" w:color="auto"/>
        <w:right w:val="none" w:sz="0" w:space="0" w:color="auto"/>
      </w:divBdr>
    </w:div>
    <w:div w:id="115101981">
      <w:bodyDiv w:val="1"/>
      <w:marLeft w:val="0"/>
      <w:marRight w:val="0"/>
      <w:marTop w:val="0"/>
      <w:marBottom w:val="0"/>
      <w:divBdr>
        <w:top w:val="none" w:sz="0" w:space="0" w:color="auto"/>
        <w:left w:val="none" w:sz="0" w:space="0" w:color="auto"/>
        <w:bottom w:val="none" w:sz="0" w:space="0" w:color="auto"/>
        <w:right w:val="none" w:sz="0" w:space="0" w:color="auto"/>
      </w:divBdr>
    </w:div>
    <w:div w:id="142166209">
      <w:bodyDiv w:val="1"/>
      <w:marLeft w:val="0"/>
      <w:marRight w:val="0"/>
      <w:marTop w:val="0"/>
      <w:marBottom w:val="0"/>
      <w:divBdr>
        <w:top w:val="none" w:sz="0" w:space="0" w:color="auto"/>
        <w:left w:val="none" w:sz="0" w:space="0" w:color="auto"/>
        <w:bottom w:val="none" w:sz="0" w:space="0" w:color="auto"/>
        <w:right w:val="none" w:sz="0" w:space="0" w:color="auto"/>
      </w:divBdr>
    </w:div>
    <w:div w:id="144783296">
      <w:bodyDiv w:val="1"/>
      <w:marLeft w:val="0"/>
      <w:marRight w:val="0"/>
      <w:marTop w:val="0"/>
      <w:marBottom w:val="0"/>
      <w:divBdr>
        <w:top w:val="none" w:sz="0" w:space="0" w:color="auto"/>
        <w:left w:val="none" w:sz="0" w:space="0" w:color="auto"/>
        <w:bottom w:val="none" w:sz="0" w:space="0" w:color="auto"/>
        <w:right w:val="none" w:sz="0" w:space="0" w:color="auto"/>
      </w:divBdr>
    </w:div>
    <w:div w:id="273441280">
      <w:bodyDiv w:val="1"/>
      <w:marLeft w:val="0"/>
      <w:marRight w:val="0"/>
      <w:marTop w:val="0"/>
      <w:marBottom w:val="0"/>
      <w:divBdr>
        <w:top w:val="none" w:sz="0" w:space="0" w:color="auto"/>
        <w:left w:val="none" w:sz="0" w:space="0" w:color="auto"/>
        <w:bottom w:val="none" w:sz="0" w:space="0" w:color="auto"/>
        <w:right w:val="none" w:sz="0" w:space="0" w:color="auto"/>
      </w:divBdr>
    </w:div>
    <w:div w:id="323513608">
      <w:bodyDiv w:val="1"/>
      <w:marLeft w:val="0"/>
      <w:marRight w:val="0"/>
      <w:marTop w:val="0"/>
      <w:marBottom w:val="0"/>
      <w:divBdr>
        <w:top w:val="none" w:sz="0" w:space="0" w:color="auto"/>
        <w:left w:val="none" w:sz="0" w:space="0" w:color="auto"/>
        <w:bottom w:val="none" w:sz="0" w:space="0" w:color="auto"/>
        <w:right w:val="none" w:sz="0" w:space="0" w:color="auto"/>
      </w:divBdr>
      <w:divsChild>
        <w:div w:id="2063869848">
          <w:marLeft w:val="0"/>
          <w:marRight w:val="0"/>
          <w:marTop w:val="0"/>
          <w:marBottom w:val="0"/>
          <w:divBdr>
            <w:top w:val="none" w:sz="0" w:space="0" w:color="auto"/>
            <w:left w:val="none" w:sz="0" w:space="0" w:color="auto"/>
            <w:bottom w:val="none" w:sz="0" w:space="0" w:color="auto"/>
            <w:right w:val="none" w:sz="0" w:space="0" w:color="auto"/>
          </w:divBdr>
          <w:divsChild>
            <w:div w:id="1655719861">
              <w:marLeft w:val="0"/>
              <w:marRight w:val="0"/>
              <w:marTop w:val="0"/>
              <w:marBottom w:val="0"/>
              <w:divBdr>
                <w:top w:val="none" w:sz="0" w:space="0" w:color="auto"/>
                <w:left w:val="none" w:sz="0" w:space="0" w:color="auto"/>
                <w:bottom w:val="none" w:sz="0" w:space="0" w:color="auto"/>
                <w:right w:val="none" w:sz="0" w:space="0" w:color="auto"/>
              </w:divBdr>
              <w:divsChild>
                <w:div w:id="13249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0972">
          <w:marLeft w:val="0"/>
          <w:marRight w:val="0"/>
          <w:marTop w:val="0"/>
          <w:marBottom w:val="0"/>
          <w:divBdr>
            <w:top w:val="none" w:sz="0" w:space="0" w:color="auto"/>
            <w:left w:val="none" w:sz="0" w:space="0" w:color="auto"/>
            <w:bottom w:val="none" w:sz="0" w:space="0" w:color="auto"/>
            <w:right w:val="none" w:sz="0" w:space="0" w:color="auto"/>
          </w:divBdr>
          <w:divsChild>
            <w:div w:id="473833230">
              <w:marLeft w:val="0"/>
              <w:marRight w:val="0"/>
              <w:marTop w:val="0"/>
              <w:marBottom w:val="0"/>
              <w:divBdr>
                <w:top w:val="none" w:sz="0" w:space="0" w:color="auto"/>
                <w:left w:val="none" w:sz="0" w:space="0" w:color="auto"/>
                <w:bottom w:val="none" w:sz="0" w:space="0" w:color="auto"/>
                <w:right w:val="none" w:sz="0" w:space="0" w:color="auto"/>
              </w:divBdr>
              <w:divsChild>
                <w:div w:id="1611861043">
                  <w:marLeft w:val="0"/>
                  <w:marRight w:val="0"/>
                  <w:marTop w:val="0"/>
                  <w:marBottom w:val="0"/>
                  <w:divBdr>
                    <w:top w:val="none" w:sz="0" w:space="0" w:color="auto"/>
                    <w:left w:val="none" w:sz="0" w:space="0" w:color="auto"/>
                    <w:bottom w:val="none" w:sz="0" w:space="0" w:color="auto"/>
                    <w:right w:val="none" w:sz="0" w:space="0" w:color="auto"/>
                  </w:divBdr>
                  <w:divsChild>
                    <w:div w:id="1254514627">
                      <w:marLeft w:val="0"/>
                      <w:marRight w:val="0"/>
                      <w:marTop w:val="0"/>
                      <w:marBottom w:val="0"/>
                      <w:divBdr>
                        <w:top w:val="none" w:sz="0" w:space="0" w:color="auto"/>
                        <w:left w:val="none" w:sz="0" w:space="0" w:color="auto"/>
                        <w:bottom w:val="none" w:sz="0" w:space="0" w:color="auto"/>
                        <w:right w:val="none" w:sz="0" w:space="0" w:color="auto"/>
                      </w:divBdr>
                      <w:divsChild>
                        <w:div w:id="196688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469833">
          <w:marLeft w:val="0"/>
          <w:marRight w:val="0"/>
          <w:marTop w:val="0"/>
          <w:marBottom w:val="0"/>
          <w:divBdr>
            <w:top w:val="none" w:sz="0" w:space="0" w:color="auto"/>
            <w:left w:val="none" w:sz="0" w:space="0" w:color="auto"/>
            <w:bottom w:val="none" w:sz="0" w:space="0" w:color="auto"/>
            <w:right w:val="none" w:sz="0" w:space="0" w:color="auto"/>
          </w:divBdr>
          <w:divsChild>
            <w:div w:id="1755206295">
              <w:marLeft w:val="0"/>
              <w:marRight w:val="0"/>
              <w:marTop w:val="0"/>
              <w:marBottom w:val="0"/>
              <w:divBdr>
                <w:top w:val="none" w:sz="0" w:space="0" w:color="auto"/>
                <w:left w:val="none" w:sz="0" w:space="0" w:color="auto"/>
                <w:bottom w:val="none" w:sz="0" w:space="0" w:color="auto"/>
                <w:right w:val="none" w:sz="0" w:space="0" w:color="auto"/>
              </w:divBdr>
              <w:divsChild>
                <w:div w:id="1564875160">
                  <w:marLeft w:val="0"/>
                  <w:marRight w:val="0"/>
                  <w:marTop w:val="0"/>
                  <w:marBottom w:val="0"/>
                  <w:divBdr>
                    <w:top w:val="none" w:sz="0" w:space="0" w:color="auto"/>
                    <w:left w:val="none" w:sz="0" w:space="0" w:color="auto"/>
                    <w:bottom w:val="none" w:sz="0" w:space="0" w:color="auto"/>
                    <w:right w:val="none" w:sz="0" w:space="0" w:color="auto"/>
                  </w:divBdr>
                  <w:divsChild>
                    <w:div w:id="87092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73887">
          <w:marLeft w:val="0"/>
          <w:marRight w:val="0"/>
          <w:marTop w:val="0"/>
          <w:marBottom w:val="0"/>
          <w:divBdr>
            <w:top w:val="none" w:sz="0" w:space="0" w:color="auto"/>
            <w:left w:val="none" w:sz="0" w:space="0" w:color="auto"/>
            <w:bottom w:val="none" w:sz="0" w:space="0" w:color="auto"/>
            <w:right w:val="none" w:sz="0" w:space="0" w:color="auto"/>
          </w:divBdr>
          <w:divsChild>
            <w:div w:id="1078675142">
              <w:marLeft w:val="0"/>
              <w:marRight w:val="0"/>
              <w:marTop w:val="0"/>
              <w:marBottom w:val="0"/>
              <w:divBdr>
                <w:top w:val="none" w:sz="0" w:space="0" w:color="auto"/>
                <w:left w:val="none" w:sz="0" w:space="0" w:color="auto"/>
                <w:bottom w:val="none" w:sz="0" w:space="0" w:color="auto"/>
                <w:right w:val="none" w:sz="0" w:space="0" w:color="auto"/>
              </w:divBdr>
              <w:divsChild>
                <w:div w:id="367805103">
                  <w:marLeft w:val="0"/>
                  <w:marRight w:val="0"/>
                  <w:marTop w:val="0"/>
                  <w:marBottom w:val="0"/>
                  <w:divBdr>
                    <w:top w:val="none" w:sz="0" w:space="0" w:color="auto"/>
                    <w:left w:val="none" w:sz="0" w:space="0" w:color="auto"/>
                    <w:bottom w:val="none" w:sz="0" w:space="0" w:color="auto"/>
                    <w:right w:val="none" w:sz="0" w:space="0" w:color="auto"/>
                  </w:divBdr>
                  <w:divsChild>
                    <w:div w:id="928199898">
                      <w:marLeft w:val="0"/>
                      <w:marRight w:val="0"/>
                      <w:marTop w:val="0"/>
                      <w:marBottom w:val="0"/>
                      <w:divBdr>
                        <w:top w:val="none" w:sz="0" w:space="0" w:color="auto"/>
                        <w:left w:val="none" w:sz="0" w:space="0" w:color="auto"/>
                        <w:bottom w:val="none" w:sz="0" w:space="0" w:color="auto"/>
                        <w:right w:val="none" w:sz="0" w:space="0" w:color="auto"/>
                      </w:divBdr>
                      <w:divsChild>
                        <w:div w:id="2111122116">
                          <w:marLeft w:val="0"/>
                          <w:marRight w:val="0"/>
                          <w:marTop w:val="0"/>
                          <w:marBottom w:val="0"/>
                          <w:divBdr>
                            <w:top w:val="none" w:sz="0" w:space="0" w:color="auto"/>
                            <w:left w:val="none" w:sz="0" w:space="0" w:color="auto"/>
                            <w:bottom w:val="none" w:sz="0" w:space="0" w:color="auto"/>
                            <w:right w:val="none" w:sz="0" w:space="0" w:color="auto"/>
                          </w:divBdr>
                          <w:divsChild>
                            <w:div w:id="97887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879060">
          <w:marLeft w:val="0"/>
          <w:marRight w:val="0"/>
          <w:marTop w:val="0"/>
          <w:marBottom w:val="0"/>
          <w:divBdr>
            <w:top w:val="none" w:sz="0" w:space="0" w:color="auto"/>
            <w:left w:val="none" w:sz="0" w:space="0" w:color="auto"/>
            <w:bottom w:val="none" w:sz="0" w:space="0" w:color="auto"/>
            <w:right w:val="none" w:sz="0" w:space="0" w:color="auto"/>
          </w:divBdr>
          <w:divsChild>
            <w:div w:id="90243582">
              <w:marLeft w:val="0"/>
              <w:marRight w:val="0"/>
              <w:marTop w:val="0"/>
              <w:marBottom w:val="0"/>
              <w:divBdr>
                <w:top w:val="none" w:sz="0" w:space="0" w:color="auto"/>
                <w:left w:val="none" w:sz="0" w:space="0" w:color="auto"/>
                <w:bottom w:val="none" w:sz="0" w:space="0" w:color="auto"/>
                <w:right w:val="none" w:sz="0" w:space="0" w:color="auto"/>
              </w:divBdr>
              <w:divsChild>
                <w:div w:id="1792045037">
                  <w:marLeft w:val="0"/>
                  <w:marRight w:val="0"/>
                  <w:marTop w:val="0"/>
                  <w:marBottom w:val="0"/>
                  <w:divBdr>
                    <w:top w:val="none" w:sz="0" w:space="0" w:color="auto"/>
                    <w:left w:val="none" w:sz="0" w:space="0" w:color="auto"/>
                    <w:bottom w:val="none" w:sz="0" w:space="0" w:color="auto"/>
                    <w:right w:val="none" w:sz="0" w:space="0" w:color="auto"/>
                  </w:divBdr>
                  <w:divsChild>
                    <w:div w:id="7686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8623">
          <w:marLeft w:val="0"/>
          <w:marRight w:val="0"/>
          <w:marTop w:val="0"/>
          <w:marBottom w:val="0"/>
          <w:divBdr>
            <w:top w:val="none" w:sz="0" w:space="0" w:color="auto"/>
            <w:left w:val="none" w:sz="0" w:space="0" w:color="auto"/>
            <w:bottom w:val="none" w:sz="0" w:space="0" w:color="auto"/>
            <w:right w:val="none" w:sz="0" w:space="0" w:color="auto"/>
          </w:divBdr>
          <w:divsChild>
            <w:div w:id="542133052">
              <w:marLeft w:val="0"/>
              <w:marRight w:val="0"/>
              <w:marTop w:val="0"/>
              <w:marBottom w:val="0"/>
              <w:divBdr>
                <w:top w:val="none" w:sz="0" w:space="0" w:color="auto"/>
                <w:left w:val="none" w:sz="0" w:space="0" w:color="auto"/>
                <w:bottom w:val="none" w:sz="0" w:space="0" w:color="auto"/>
                <w:right w:val="none" w:sz="0" w:space="0" w:color="auto"/>
              </w:divBdr>
              <w:divsChild>
                <w:div w:id="206772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232938">
          <w:marLeft w:val="0"/>
          <w:marRight w:val="0"/>
          <w:marTop w:val="0"/>
          <w:marBottom w:val="0"/>
          <w:divBdr>
            <w:top w:val="none" w:sz="0" w:space="0" w:color="auto"/>
            <w:left w:val="none" w:sz="0" w:space="0" w:color="auto"/>
            <w:bottom w:val="none" w:sz="0" w:space="0" w:color="auto"/>
            <w:right w:val="none" w:sz="0" w:space="0" w:color="auto"/>
          </w:divBdr>
        </w:div>
      </w:divsChild>
    </w:div>
    <w:div w:id="527255561">
      <w:bodyDiv w:val="1"/>
      <w:marLeft w:val="0"/>
      <w:marRight w:val="0"/>
      <w:marTop w:val="0"/>
      <w:marBottom w:val="0"/>
      <w:divBdr>
        <w:top w:val="none" w:sz="0" w:space="0" w:color="auto"/>
        <w:left w:val="none" w:sz="0" w:space="0" w:color="auto"/>
        <w:bottom w:val="none" w:sz="0" w:space="0" w:color="auto"/>
        <w:right w:val="none" w:sz="0" w:space="0" w:color="auto"/>
      </w:divBdr>
    </w:div>
    <w:div w:id="535964891">
      <w:bodyDiv w:val="1"/>
      <w:marLeft w:val="0"/>
      <w:marRight w:val="0"/>
      <w:marTop w:val="0"/>
      <w:marBottom w:val="0"/>
      <w:divBdr>
        <w:top w:val="none" w:sz="0" w:space="0" w:color="auto"/>
        <w:left w:val="none" w:sz="0" w:space="0" w:color="auto"/>
        <w:bottom w:val="none" w:sz="0" w:space="0" w:color="auto"/>
        <w:right w:val="none" w:sz="0" w:space="0" w:color="auto"/>
      </w:divBdr>
    </w:div>
    <w:div w:id="693463841">
      <w:bodyDiv w:val="1"/>
      <w:marLeft w:val="0"/>
      <w:marRight w:val="0"/>
      <w:marTop w:val="0"/>
      <w:marBottom w:val="0"/>
      <w:divBdr>
        <w:top w:val="none" w:sz="0" w:space="0" w:color="auto"/>
        <w:left w:val="none" w:sz="0" w:space="0" w:color="auto"/>
        <w:bottom w:val="none" w:sz="0" w:space="0" w:color="auto"/>
        <w:right w:val="none" w:sz="0" w:space="0" w:color="auto"/>
      </w:divBdr>
    </w:div>
    <w:div w:id="729692661">
      <w:bodyDiv w:val="1"/>
      <w:marLeft w:val="0"/>
      <w:marRight w:val="0"/>
      <w:marTop w:val="0"/>
      <w:marBottom w:val="0"/>
      <w:divBdr>
        <w:top w:val="none" w:sz="0" w:space="0" w:color="auto"/>
        <w:left w:val="none" w:sz="0" w:space="0" w:color="auto"/>
        <w:bottom w:val="none" w:sz="0" w:space="0" w:color="auto"/>
        <w:right w:val="none" w:sz="0" w:space="0" w:color="auto"/>
      </w:divBdr>
      <w:divsChild>
        <w:div w:id="1161507214">
          <w:marLeft w:val="0"/>
          <w:marRight w:val="0"/>
          <w:marTop w:val="0"/>
          <w:marBottom w:val="0"/>
          <w:divBdr>
            <w:top w:val="none" w:sz="0" w:space="0" w:color="auto"/>
            <w:left w:val="none" w:sz="0" w:space="0" w:color="auto"/>
            <w:bottom w:val="none" w:sz="0" w:space="0" w:color="auto"/>
            <w:right w:val="none" w:sz="0" w:space="0" w:color="auto"/>
          </w:divBdr>
        </w:div>
      </w:divsChild>
    </w:div>
    <w:div w:id="761418082">
      <w:bodyDiv w:val="1"/>
      <w:marLeft w:val="0"/>
      <w:marRight w:val="0"/>
      <w:marTop w:val="0"/>
      <w:marBottom w:val="0"/>
      <w:divBdr>
        <w:top w:val="none" w:sz="0" w:space="0" w:color="auto"/>
        <w:left w:val="none" w:sz="0" w:space="0" w:color="auto"/>
        <w:bottom w:val="none" w:sz="0" w:space="0" w:color="auto"/>
        <w:right w:val="none" w:sz="0" w:space="0" w:color="auto"/>
      </w:divBdr>
    </w:div>
    <w:div w:id="793330073">
      <w:bodyDiv w:val="1"/>
      <w:marLeft w:val="0"/>
      <w:marRight w:val="0"/>
      <w:marTop w:val="0"/>
      <w:marBottom w:val="0"/>
      <w:divBdr>
        <w:top w:val="none" w:sz="0" w:space="0" w:color="auto"/>
        <w:left w:val="none" w:sz="0" w:space="0" w:color="auto"/>
        <w:bottom w:val="none" w:sz="0" w:space="0" w:color="auto"/>
        <w:right w:val="none" w:sz="0" w:space="0" w:color="auto"/>
      </w:divBdr>
    </w:div>
    <w:div w:id="1071925939">
      <w:bodyDiv w:val="1"/>
      <w:marLeft w:val="0"/>
      <w:marRight w:val="0"/>
      <w:marTop w:val="0"/>
      <w:marBottom w:val="0"/>
      <w:divBdr>
        <w:top w:val="none" w:sz="0" w:space="0" w:color="auto"/>
        <w:left w:val="none" w:sz="0" w:space="0" w:color="auto"/>
        <w:bottom w:val="none" w:sz="0" w:space="0" w:color="auto"/>
        <w:right w:val="none" w:sz="0" w:space="0" w:color="auto"/>
      </w:divBdr>
    </w:div>
    <w:div w:id="1118600315">
      <w:bodyDiv w:val="1"/>
      <w:marLeft w:val="0"/>
      <w:marRight w:val="0"/>
      <w:marTop w:val="0"/>
      <w:marBottom w:val="0"/>
      <w:divBdr>
        <w:top w:val="none" w:sz="0" w:space="0" w:color="auto"/>
        <w:left w:val="none" w:sz="0" w:space="0" w:color="auto"/>
        <w:bottom w:val="none" w:sz="0" w:space="0" w:color="auto"/>
        <w:right w:val="none" w:sz="0" w:space="0" w:color="auto"/>
      </w:divBdr>
    </w:div>
    <w:div w:id="1163427122">
      <w:bodyDiv w:val="1"/>
      <w:marLeft w:val="0"/>
      <w:marRight w:val="0"/>
      <w:marTop w:val="0"/>
      <w:marBottom w:val="0"/>
      <w:divBdr>
        <w:top w:val="none" w:sz="0" w:space="0" w:color="auto"/>
        <w:left w:val="none" w:sz="0" w:space="0" w:color="auto"/>
        <w:bottom w:val="none" w:sz="0" w:space="0" w:color="auto"/>
        <w:right w:val="none" w:sz="0" w:space="0" w:color="auto"/>
      </w:divBdr>
    </w:div>
    <w:div w:id="1174422051">
      <w:bodyDiv w:val="1"/>
      <w:marLeft w:val="0"/>
      <w:marRight w:val="0"/>
      <w:marTop w:val="0"/>
      <w:marBottom w:val="0"/>
      <w:divBdr>
        <w:top w:val="none" w:sz="0" w:space="0" w:color="auto"/>
        <w:left w:val="none" w:sz="0" w:space="0" w:color="auto"/>
        <w:bottom w:val="none" w:sz="0" w:space="0" w:color="auto"/>
        <w:right w:val="none" w:sz="0" w:space="0" w:color="auto"/>
      </w:divBdr>
    </w:div>
    <w:div w:id="1305769173">
      <w:bodyDiv w:val="1"/>
      <w:marLeft w:val="0"/>
      <w:marRight w:val="0"/>
      <w:marTop w:val="0"/>
      <w:marBottom w:val="0"/>
      <w:divBdr>
        <w:top w:val="none" w:sz="0" w:space="0" w:color="auto"/>
        <w:left w:val="none" w:sz="0" w:space="0" w:color="auto"/>
        <w:bottom w:val="none" w:sz="0" w:space="0" w:color="auto"/>
        <w:right w:val="none" w:sz="0" w:space="0" w:color="auto"/>
      </w:divBdr>
    </w:div>
    <w:div w:id="1335492896">
      <w:bodyDiv w:val="1"/>
      <w:marLeft w:val="0"/>
      <w:marRight w:val="0"/>
      <w:marTop w:val="0"/>
      <w:marBottom w:val="0"/>
      <w:divBdr>
        <w:top w:val="none" w:sz="0" w:space="0" w:color="auto"/>
        <w:left w:val="none" w:sz="0" w:space="0" w:color="auto"/>
        <w:bottom w:val="none" w:sz="0" w:space="0" w:color="auto"/>
        <w:right w:val="none" w:sz="0" w:space="0" w:color="auto"/>
      </w:divBdr>
    </w:div>
    <w:div w:id="1356493994">
      <w:bodyDiv w:val="1"/>
      <w:marLeft w:val="0"/>
      <w:marRight w:val="0"/>
      <w:marTop w:val="0"/>
      <w:marBottom w:val="0"/>
      <w:divBdr>
        <w:top w:val="none" w:sz="0" w:space="0" w:color="auto"/>
        <w:left w:val="none" w:sz="0" w:space="0" w:color="auto"/>
        <w:bottom w:val="none" w:sz="0" w:space="0" w:color="auto"/>
        <w:right w:val="none" w:sz="0" w:space="0" w:color="auto"/>
      </w:divBdr>
    </w:div>
    <w:div w:id="1414857494">
      <w:bodyDiv w:val="1"/>
      <w:marLeft w:val="0"/>
      <w:marRight w:val="0"/>
      <w:marTop w:val="0"/>
      <w:marBottom w:val="0"/>
      <w:divBdr>
        <w:top w:val="none" w:sz="0" w:space="0" w:color="auto"/>
        <w:left w:val="none" w:sz="0" w:space="0" w:color="auto"/>
        <w:bottom w:val="none" w:sz="0" w:space="0" w:color="auto"/>
        <w:right w:val="none" w:sz="0" w:space="0" w:color="auto"/>
      </w:divBdr>
    </w:div>
    <w:div w:id="1481145309">
      <w:bodyDiv w:val="1"/>
      <w:marLeft w:val="0"/>
      <w:marRight w:val="0"/>
      <w:marTop w:val="0"/>
      <w:marBottom w:val="0"/>
      <w:divBdr>
        <w:top w:val="none" w:sz="0" w:space="0" w:color="auto"/>
        <w:left w:val="none" w:sz="0" w:space="0" w:color="auto"/>
        <w:bottom w:val="none" w:sz="0" w:space="0" w:color="auto"/>
        <w:right w:val="none" w:sz="0" w:space="0" w:color="auto"/>
      </w:divBdr>
    </w:div>
    <w:div w:id="1482652216">
      <w:bodyDiv w:val="1"/>
      <w:marLeft w:val="0"/>
      <w:marRight w:val="0"/>
      <w:marTop w:val="0"/>
      <w:marBottom w:val="0"/>
      <w:divBdr>
        <w:top w:val="none" w:sz="0" w:space="0" w:color="auto"/>
        <w:left w:val="none" w:sz="0" w:space="0" w:color="auto"/>
        <w:bottom w:val="none" w:sz="0" w:space="0" w:color="auto"/>
        <w:right w:val="none" w:sz="0" w:space="0" w:color="auto"/>
      </w:divBdr>
    </w:div>
    <w:div w:id="1765570801">
      <w:bodyDiv w:val="1"/>
      <w:marLeft w:val="0"/>
      <w:marRight w:val="0"/>
      <w:marTop w:val="0"/>
      <w:marBottom w:val="0"/>
      <w:divBdr>
        <w:top w:val="none" w:sz="0" w:space="0" w:color="auto"/>
        <w:left w:val="none" w:sz="0" w:space="0" w:color="auto"/>
        <w:bottom w:val="none" w:sz="0" w:space="0" w:color="auto"/>
        <w:right w:val="none" w:sz="0" w:space="0" w:color="auto"/>
      </w:divBdr>
    </w:div>
    <w:div w:id="1820464016">
      <w:bodyDiv w:val="1"/>
      <w:marLeft w:val="0"/>
      <w:marRight w:val="0"/>
      <w:marTop w:val="0"/>
      <w:marBottom w:val="0"/>
      <w:divBdr>
        <w:top w:val="none" w:sz="0" w:space="0" w:color="auto"/>
        <w:left w:val="none" w:sz="0" w:space="0" w:color="auto"/>
        <w:bottom w:val="none" w:sz="0" w:space="0" w:color="auto"/>
        <w:right w:val="none" w:sz="0" w:space="0" w:color="auto"/>
      </w:divBdr>
    </w:div>
    <w:div w:id="1933201532">
      <w:bodyDiv w:val="1"/>
      <w:marLeft w:val="0"/>
      <w:marRight w:val="0"/>
      <w:marTop w:val="0"/>
      <w:marBottom w:val="0"/>
      <w:divBdr>
        <w:top w:val="none" w:sz="0" w:space="0" w:color="auto"/>
        <w:left w:val="none" w:sz="0" w:space="0" w:color="auto"/>
        <w:bottom w:val="none" w:sz="0" w:space="0" w:color="auto"/>
        <w:right w:val="none" w:sz="0" w:space="0" w:color="auto"/>
      </w:divBdr>
      <w:divsChild>
        <w:div w:id="1949004243">
          <w:marLeft w:val="547"/>
          <w:marRight w:val="0"/>
          <w:marTop w:val="0"/>
          <w:marBottom w:val="0"/>
          <w:divBdr>
            <w:top w:val="none" w:sz="0" w:space="0" w:color="auto"/>
            <w:left w:val="none" w:sz="0" w:space="0" w:color="auto"/>
            <w:bottom w:val="none" w:sz="0" w:space="0" w:color="auto"/>
            <w:right w:val="none" w:sz="0" w:space="0" w:color="auto"/>
          </w:divBdr>
        </w:div>
        <w:div w:id="2060857374">
          <w:marLeft w:val="547"/>
          <w:marRight w:val="0"/>
          <w:marTop w:val="0"/>
          <w:marBottom w:val="0"/>
          <w:divBdr>
            <w:top w:val="none" w:sz="0" w:space="0" w:color="auto"/>
            <w:left w:val="none" w:sz="0" w:space="0" w:color="auto"/>
            <w:bottom w:val="none" w:sz="0" w:space="0" w:color="auto"/>
            <w:right w:val="none" w:sz="0" w:space="0" w:color="auto"/>
          </w:divBdr>
        </w:div>
        <w:div w:id="323044725">
          <w:marLeft w:val="547"/>
          <w:marRight w:val="0"/>
          <w:marTop w:val="0"/>
          <w:marBottom w:val="0"/>
          <w:divBdr>
            <w:top w:val="none" w:sz="0" w:space="0" w:color="auto"/>
            <w:left w:val="none" w:sz="0" w:space="0" w:color="auto"/>
            <w:bottom w:val="none" w:sz="0" w:space="0" w:color="auto"/>
            <w:right w:val="none" w:sz="0" w:space="0" w:color="auto"/>
          </w:divBdr>
        </w:div>
        <w:div w:id="43647634">
          <w:marLeft w:val="547"/>
          <w:marRight w:val="0"/>
          <w:marTop w:val="0"/>
          <w:marBottom w:val="0"/>
          <w:divBdr>
            <w:top w:val="none" w:sz="0" w:space="0" w:color="auto"/>
            <w:left w:val="none" w:sz="0" w:space="0" w:color="auto"/>
            <w:bottom w:val="none" w:sz="0" w:space="0" w:color="auto"/>
            <w:right w:val="none" w:sz="0" w:space="0" w:color="auto"/>
          </w:divBdr>
        </w:div>
        <w:div w:id="1569802927">
          <w:marLeft w:val="547"/>
          <w:marRight w:val="0"/>
          <w:marTop w:val="0"/>
          <w:marBottom w:val="0"/>
          <w:divBdr>
            <w:top w:val="none" w:sz="0" w:space="0" w:color="auto"/>
            <w:left w:val="none" w:sz="0" w:space="0" w:color="auto"/>
            <w:bottom w:val="none" w:sz="0" w:space="0" w:color="auto"/>
            <w:right w:val="none" w:sz="0" w:space="0" w:color="auto"/>
          </w:divBdr>
        </w:div>
        <w:div w:id="1107309730">
          <w:marLeft w:val="547"/>
          <w:marRight w:val="0"/>
          <w:marTop w:val="0"/>
          <w:marBottom w:val="0"/>
          <w:divBdr>
            <w:top w:val="none" w:sz="0" w:space="0" w:color="auto"/>
            <w:left w:val="none" w:sz="0" w:space="0" w:color="auto"/>
            <w:bottom w:val="none" w:sz="0" w:space="0" w:color="auto"/>
            <w:right w:val="none" w:sz="0" w:space="0" w:color="auto"/>
          </w:divBdr>
        </w:div>
        <w:div w:id="1203176121">
          <w:marLeft w:val="547"/>
          <w:marRight w:val="0"/>
          <w:marTop w:val="0"/>
          <w:marBottom w:val="0"/>
          <w:divBdr>
            <w:top w:val="none" w:sz="0" w:space="0" w:color="auto"/>
            <w:left w:val="none" w:sz="0" w:space="0" w:color="auto"/>
            <w:bottom w:val="none" w:sz="0" w:space="0" w:color="auto"/>
            <w:right w:val="none" w:sz="0" w:space="0" w:color="auto"/>
          </w:divBdr>
        </w:div>
      </w:divsChild>
    </w:div>
    <w:div w:id="212764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fresh.eu/"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28"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oecd-ilibrary.org/sites/4d0e258a-en/index.html?itemId=/content/component/4d0e258a-en" TargetMode="External"/><Relationship Id="rId1" Type="http://schemas.openxmlformats.org/officeDocument/2006/relationships/hyperlink" Target="https://ec.europa.eu/info/funding-tenders/opportunities/portal/screen/opportunities/topic-details/rur-06-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9033BBCB5D3B489F2051F312B585D6" ma:contentTypeVersion="12" ma:contentTypeDescription="Crear nuevo documento." ma:contentTypeScope="" ma:versionID="18a56b4c6e0e26e2d25e882e12f8de7f">
  <xsd:schema xmlns:xsd="http://www.w3.org/2001/XMLSchema" xmlns:xs="http://www.w3.org/2001/XMLSchema" xmlns:p="http://schemas.microsoft.com/office/2006/metadata/properties" xmlns:ns2="1aeb9ddb-a50b-4a4b-8548-8af20c9ac8c3" xmlns:ns3="fd9b99c4-d94f-44e8-83a3-5a4447c598d7" xmlns:ns4="e095a6c1-9d9a-465f-b683-ded091b39b27" targetNamespace="http://schemas.microsoft.com/office/2006/metadata/properties" ma:root="true" ma:fieldsID="0c4492f3c788636d5b0362b4fdd26c15" ns2:_="" ns3:_="" ns4:_="">
    <xsd:import namespace="1aeb9ddb-a50b-4a4b-8548-8af20c9ac8c3"/>
    <xsd:import namespace="fd9b99c4-d94f-44e8-83a3-5a4447c598d7"/>
    <xsd:import namespace="e095a6c1-9d9a-465f-b683-ded091b39b27"/>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b9ddb-a50b-4a4b-8548-8af20c9ac8c3"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d9b99c4-d94f-44e8-83a3-5a4447c598d7" elementFormDefault="qualified">
    <xsd:import namespace="http://schemas.microsoft.com/office/2006/documentManagement/types"/>
    <xsd:import namespace="http://schemas.microsoft.com/office/infopath/2007/PartnerControls"/>
    <xsd:element name="SharedWithUsers" ma:index="1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95a6c1-9d9a-465f-b683-ded091b39b2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aeb9ddb-a50b-4a4b-8548-8af20c9ac8c3">P4HCMMXKNFAA-1799710652-15823</_dlc_DocId>
    <_dlc_DocIdUrl xmlns="1aeb9ddb-a50b-4a4b-8548-8af20c9ac8c3">
      <Url>https://itene.sharepoint.com/sites/marketing/proyectos/_layouts/15/DocIdRedir.aspx?ID=P4HCMMXKNFAA-1799710652-15823</Url>
      <Description>P4HCMMXKNFAA-1799710652-15823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9491E1-F224-46C3-BC8F-DCE0A7788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b9ddb-a50b-4a4b-8548-8af20c9ac8c3"/>
    <ds:schemaRef ds:uri="fd9b99c4-d94f-44e8-83a3-5a4447c598d7"/>
    <ds:schemaRef ds:uri="e095a6c1-9d9a-465f-b683-ded091b39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05445B-6F01-45BF-BE1D-8D72B1525ADD}">
  <ds:schemaRefs>
    <ds:schemaRef ds:uri="http://schemas.microsoft.com/office/2006/metadata/properties"/>
    <ds:schemaRef ds:uri="http://schemas.microsoft.com/office/infopath/2007/PartnerControls"/>
    <ds:schemaRef ds:uri="1aeb9ddb-a50b-4a4b-8548-8af20c9ac8c3"/>
  </ds:schemaRefs>
</ds:datastoreItem>
</file>

<file path=customXml/itemProps3.xml><?xml version="1.0" encoding="utf-8"?>
<ds:datastoreItem xmlns:ds="http://schemas.openxmlformats.org/officeDocument/2006/customXml" ds:itemID="{D57FA54D-E91F-4856-B5E5-F305F66F2942}">
  <ds:schemaRefs>
    <ds:schemaRef ds:uri="http://schemas.openxmlformats.org/officeDocument/2006/bibliography"/>
  </ds:schemaRefs>
</ds:datastoreItem>
</file>

<file path=customXml/itemProps4.xml><?xml version="1.0" encoding="utf-8"?>
<ds:datastoreItem xmlns:ds="http://schemas.openxmlformats.org/officeDocument/2006/customXml" ds:itemID="{096F7BB8-0C06-48ED-9BF2-14846B2C3A33}">
  <ds:schemaRefs>
    <ds:schemaRef ds:uri="http://schemas.microsoft.com/sharepoint/events"/>
  </ds:schemaRefs>
</ds:datastoreItem>
</file>

<file path=customXml/itemProps5.xml><?xml version="1.0" encoding="utf-8"?>
<ds:datastoreItem xmlns:ds="http://schemas.openxmlformats.org/officeDocument/2006/customXml" ds:itemID="{C19720BB-A727-409F-A3A3-EA58AF3C90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1800</TotalTime>
  <Pages>25</Pages>
  <Words>9162</Words>
  <Characters>55156</Characters>
  <Application>Microsoft Office Word</Application>
  <DocSecurity>0</DocSecurity>
  <Lines>1060</Lines>
  <Paragraphs>466</Paragraphs>
  <ScaleCrop>false</ScaleCrop>
  <HeadingPairs>
    <vt:vector size="8" baseType="variant">
      <vt:variant>
        <vt:lpstr>Title</vt:lpstr>
      </vt:variant>
      <vt:variant>
        <vt:i4>1</vt:i4>
      </vt:variant>
      <vt:variant>
        <vt:lpstr>Titel</vt:lpstr>
      </vt:variant>
      <vt:variant>
        <vt:i4>1</vt:i4>
      </vt:variant>
      <vt:variant>
        <vt:lpstr>Título</vt:lpstr>
      </vt:variant>
      <vt:variant>
        <vt:i4>1</vt:i4>
      </vt:variant>
      <vt:variant>
        <vt:lpstr>Názov</vt:lpstr>
      </vt:variant>
      <vt:variant>
        <vt:i4>1</vt:i4>
      </vt:variant>
    </vt:vector>
  </HeadingPairs>
  <TitlesOfParts>
    <vt:vector size="4" baseType="lpstr">
      <vt:lpstr/>
      <vt:lpstr/>
      <vt:lpstr/>
      <vt:lpstr/>
    </vt:vector>
  </TitlesOfParts>
  <Company/>
  <LinksUpToDate>false</LinksUpToDate>
  <CharactersWithSpaces>63852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Edelbis López Dávila</cp:lastModifiedBy>
  <cp:revision>8</cp:revision>
  <cp:lastPrinted>2024-02-18T13:33:00Z</cp:lastPrinted>
  <dcterms:created xsi:type="dcterms:W3CDTF">2024-02-19T09:35:00Z</dcterms:created>
  <dcterms:modified xsi:type="dcterms:W3CDTF">2024-03-13T13:17:00Z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0x010100B39033BBCB5D3B489F2051F312B585D6</vt:lpwstr>
  </property>
  <property fmtid="{D5CDD505-2E9C-101B-9397-08002B2CF9AE}" pid="3" name="_dlc_DocIdItemGuid">
    <vt:lpwstr>cd866feb-6481-4e62-8148-c0940e8dfd6e</vt:lpwstr>
  </property>
  <property fmtid="{D5CDD505-2E9C-101B-9397-08002B2CF9AE}" pid="4" name="GrammarlyDocumentId">
    <vt:lpwstr>4b655344c70993c85a8c4472a1ac6ecbc8fac747ddf4835ea74e626a3b58ef54</vt:lpwstr>
  </property>
</Properties>
</file>